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1B5A19" w14:textId="77777777" w:rsidR="00CE1DCA" w:rsidRDefault="00CE1DCA" w:rsidP="00816713">
      <w:pPr>
        <w:spacing w:line="480" w:lineRule="auto"/>
        <w:rPr>
          <w:lang w:val="en-US"/>
        </w:rPr>
      </w:pPr>
    </w:p>
    <w:p w14:paraId="5E5C3351" w14:textId="77777777" w:rsidR="00CE1DCA" w:rsidRPr="00CE1DCA" w:rsidRDefault="00CE1DCA" w:rsidP="00816713">
      <w:pPr>
        <w:spacing w:line="480" w:lineRule="auto"/>
        <w:rPr>
          <w:lang w:val="en-US"/>
        </w:rPr>
      </w:pPr>
    </w:p>
    <w:p w14:paraId="12299A26" w14:textId="77777777" w:rsidR="00CE1DCA" w:rsidRPr="00CE1DCA" w:rsidRDefault="00CE1DCA" w:rsidP="00816713">
      <w:pPr>
        <w:spacing w:line="480" w:lineRule="auto"/>
        <w:rPr>
          <w:lang w:val="en-US"/>
        </w:rPr>
      </w:pPr>
    </w:p>
    <w:p w14:paraId="610B509C" w14:textId="77777777" w:rsidR="00CE1DCA" w:rsidRPr="00CE1DCA" w:rsidRDefault="00CE1DCA" w:rsidP="00816713">
      <w:pPr>
        <w:spacing w:line="480" w:lineRule="auto"/>
        <w:rPr>
          <w:lang w:val="en-US"/>
        </w:rPr>
      </w:pPr>
    </w:p>
    <w:p w14:paraId="0A206257" w14:textId="77777777" w:rsidR="00CE1DCA" w:rsidRPr="00CE1DCA" w:rsidRDefault="00CE1DCA" w:rsidP="00816713">
      <w:pPr>
        <w:spacing w:line="480" w:lineRule="auto"/>
        <w:rPr>
          <w:lang w:val="en-US"/>
        </w:rPr>
      </w:pPr>
    </w:p>
    <w:p w14:paraId="17696C24" w14:textId="77777777" w:rsidR="00CE1DCA" w:rsidRPr="00CE1DCA" w:rsidRDefault="00CE1DCA" w:rsidP="00816713">
      <w:pPr>
        <w:spacing w:line="480" w:lineRule="auto"/>
        <w:rPr>
          <w:lang w:val="en-US"/>
        </w:rPr>
      </w:pPr>
    </w:p>
    <w:p w14:paraId="42664DF6" w14:textId="77777777" w:rsidR="00CE1DCA" w:rsidRPr="00CE1DCA" w:rsidRDefault="00CE1DCA" w:rsidP="00816713">
      <w:pPr>
        <w:spacing w:line="480" w:lineRule="auto"/>
        <w:rPr>
          <w:lang w:val="en-US"/>
        </w:rPr>
      </w:pPr>
    </w:p>
    <w:p w14:paraId="69C9A8A3" w14:textId="77777777" w:rsidR="00CE1DCA" w:rsidRPr="00CE1DCA" w:rsidRDefault="00CE1DCA" w:rsidP="00816713">
      <w:pPr>
        <w:spacing w:line="480" w:lineRule="auto"/>
        <w:rPr>
          <w:lang w:val="en-US"/>
        </w:rPr>
      </w:pPr>
    </w:p>
    <w:p w14:paraId="05E9C2EA" w14:textId="5B10499F" w:rsidR="00816713" w:rsidRPr="001B0A8E" w:rsidRDefault="001B0A8E" w:rsidP="003510E9">
      <w:pPr>
        <w:spacing w:line="480" w:lineRule="auto"/>
        <w:rPr>
          <w:b/>
          <w:bCs/>
          <w:i/>
          <w:iCs/>
          <w:sz w:val="40"/>
          <w:szCs w:val="40"/>
          <w:lang w:val="en-US"/>
        </w:rPr>
      </w:pPr>
      <w:r w:rsidRPr="001B0A8E">
        <w:rPr>
          <w:b/>
          <w:bCs/>
          <w:i/>
          <w:iCs/>
          <w:sz w:val="40"/>
          <w:szCs w:val="40"/>
          <w:lang w:val="en-US"/>
        </w:rPr>
        <w:t>Audit of the Aetiological Investigations Performed in Children with Sensorineural Hearing Loss At Salford</w:t>
      </w:r>
    </w:p>
    <w:p w14:paraId="55042007" w14:textId="77777777" w:rsidR="00CE1DCA" w:rsidRDefault="00CE1DCA" w:rsidP="00816713">
      <w:pPr>
        <w:spacing w:line="480" w:lineRule="auto"/>
        <w:rPr>
          <w:lang w:val="en-US"/>
        </w:rPr>
      </w:pPr>
    </w:p>
    <w:p w14:paraId="7F28A808" w14:textId="77777777" w:rsidR="003510E9" w:rsidRPr="00CE1DCA" w:rsidRDefault="003510E9" w:rsidP="00816713">
      <w:pPr>
        <w:spacing w:line="480" w:lineRule="auto"/>
        <w:rPr>
          <w:lang w:val="en-US"/>
        </w:rPr>
      </w:pPr>
    </w:p>
    <w:p w14:paraId="1A4D882F" w14:textId="77777777" w:rsidR="00CE1DCA" w:rsidRDefault="00CE1DCA" w:rsidP="00816713">
      <w:pPr>
        <w:spacing w:line="480" w:lineRule="auto"/>
        <w:rPr>
          <w:lang w:val="en-US"/>
        </w:rPr>
      </w:pPr>
    </w:p>
    <w:p w14:paraId="76851501" w14:textId="77777777" w:rsidR="00C75805" w:rsidRDefault="00C75805" w:rsidP="00816713">
      <w:pPr>
        <w:spacing w:line="480" w:lineRule="auto"/>
        <w:rPr>
          <w:lang w:val="en-US"/>
        </w:rPr>
      </w:pPr>
    </w:p>
    <w:p w14:paraId="6A83AFE3" w14:textId="5CE97524" w:rsidR="00C75805" w:rsidRDefault="00C75805" w:rsidP="00816713">
      <w:pPr>
        <w:spacing w:line="480" w:lineRule="auto"/>
        <w:rPr>
          <w:sz w:val="32"/>
          <w:szCs w:val="32"/>
          <w:lang w:val="en-US"/>
        </w:rPr>
      </w:pPr>
      <w:r>
        <w:rPr>
          <w:sz w:val="32"/>
          <w:szCs w:val="32"/>
          <w:lang w:val="en-US"/>
        </w:rPr>
        <w:t>Saud AlHajeri</w:t>
      </w:r>
    </w:p>
    <w:p w14:paraId="58FF804A" w14:textId="77777777" w:rsidR="00C75805" w:rsidRDefault="00C75805" w:rsidP="00816713">
      <w:pPr>
        <w:spacing w:line="480" w:lineRule="auto"/>
        <w:rPr>
          <w:sz w:val="32"/>
          <w:szCs w:val="32"/>
          <w:lang w:val="en-US"/>
        </w:rPr>
      </w:pPr>
    </w:p>
    <w:p w14:paraId="033FD341" w14:textId="5DDE732D" w:rsidR="00C75805" w:rsidRPr="00C75805" w:rsidRDefault="00C75805" w:rsidP="00816713">
      <w:pPr>
        <w:spacing w:line="480" w:lineRule="auto"/>
        <w:rPr>
          <w:sz w:val="32"/>
          <w:szCs w:val="32"/>
          <w:lang w:val="en-US"/>
        </w:rPr>
      </w:pPr>
      <w:r>
        <w:rPr>
          <w:sz w:val="32"/>
          <w:szCs w:val="32"/>
          <w:lang w:val="en-US"/>
        </w:rPr>
        <w:t>Supervisor: Dr Mohammed Iqbal</w:t>
      </w:r>
    </w:p>
    <w:p w14:paraId="2B6E2C2C" w14:textId="77777777" w:rsidR="00CE1DCA" w:rsidRPr="00CE1DCA" w:rsidRDefault="00CE1DCA" w:rsidP="00816713">
      <w:pPr>
        <w:spacing w:line="480" w:lineRule="auto"/>
        <w:rPr>
          <w:lang w:val="en-US"/>
        </w:rPr>
      </w:pPr>
    </w:p>
    <w:p w14:paraId="3CA15732" w14:textId="77777777" w:rsidR="00CE1DCA" w:rsidRDefault="00CE1DCA" w:rsidP="00816713">
      <w:pPr>
        <w:spacing w:line="480" w:lineRule="auto"/>
        <w:rPr>
          <w:lang w:val="en-US"/>
        </w:rPr>
      </w:pPr>
    </w:p>
    <w:p w14:paraId="149AF062" w14:textId="77777777" w:rsidR="00057590" w:rsidRDefault="00057590" w:rsidP="00816713">
      <w:pPr>
        <w:spacing w:line="480" w:lineRule="auto"/>
        <w:rPr>
          <w:lang w:val="en-US"/>
        </w:rPr>
      </w:pPr>
    </w:p>
    <w:p w14:paraId="1704A390" w14:textId="77777777" w:rsidR="00057590" w:rsidRDefault="00057590" w:rsidP="00816713">
      <w:pPr>
        <w:spacing w:line="480" w:lineRule="auto"/>
        <w:rPr>
          <w:lang w:val="en-US"/>
        </w:rPr>
      </w:pPr>
    </w:p>
    <w:p w14:paraId="39F57E82" w14:textId="77777777" w:rsidR="00C75805" w:rsidRDefault="00C75805" w:rsidP="00816713">
      <w:pPr>
        <w:spacing w:line="480" w:lineRule="auto"/>
        <w:rPr>
          <w:lang w:val="en-US"/>
        </w:rPr>
      </w:pPr>
    </w:p>
    <w:p w14:paraId="3F15839B" w14:textId="77777777" w:rsidR="003510E9" w:rsidRDefault="003510E9" w:rsidP="00816713">
      <w:pPr>
        <w:spacing w:line="480" w:lineRule="auto"/>
        <w:rPr>
          <w:lang w:val="en-US"/>
        </w:rPr>
      </w:pPr>
    </w:p>
    <w:p w14:paraId="56E4F4BB" w14:textId="77777777" w:rsidR="004F2A80" w:rsidRDefault="004F2A80" w:rsidP="004E6C55">
      <w:pPr>
        <w:spacing w:line="480" w:lineRule="auto"/>
        <w:rPr>
          <w:rStyle w:val="Strong"/>
          <w:rFonts w:asciiTheme="majorBidi" w:eastAsia="Times New Roman" w:hAnsiTheme="majorBidi" w:cstheme="majorBidi"/>
          <w:b w:val="0"/>
          <w:bCs w:val="0"/>
          <w:i/>
          <w:iCs/>
          <w:color w:val="333333"/>
          <w:sz w:val="28"/>
          <w:szCs w:val="28"/>
          <w:bdr w:val="none" w:sz="0" w:space="0" w:color="auto" w:frame="1"/>
        </w:rPr>
      </w:pPr>
      <w:r w:rsidRPr="00CF333A">
        <w:rPr>
          <w:rStyle w:val="Strong"/>
          <w:rFonts w:asciiTheme="majorBidi" w:eastAsia="Times New Roman" w:hAnsiTheme="majorBidi" w:cstheme="majorBidi"/>
          <w:b w:val="0"/>
          <w:bCs w:val="0"/>
          <w:i/>
          <w:iCs/>
          <w:color w:val="333333"/>
          <w:sz w:val="28"/>
          <w:szCs w:val="28"/>
          <w:bdr w:val="none" w:sz="0" w:space="0" w:color="auto" w:frame="1"/>
        </w:rPr>
        <w:lastRenderedPageBreak/>
        <w:t>Declaration of Originality</w:t>
      </w:r>
    </w:p>
    <w:p w14:paraId="0E03627D" w14:textId="77777777" w:rsidR="00CF333A" w:rsidRPr="00CF333A" w:rsidRDefault="00CF333A" w:rsidP="004E6C55">
      <w:pPr>
        <w:spacing w:line="480" w:lineRule="auto"/>
        <w:rPr>
          <w:rFonts w:asciiTheme="majorBidi" w:eastAsia="Times New Roman" w:hAnsiTheme="majorBidi" w:cstheme="majorBidi"/>
          <w:b/>
          <w:bCs/>
          <w:i/>
          <w:iCs/>
          <w:color w:val="333333"/>
          <w:sz w:val="28"/>
          <w:szCs w:val="28"/>
        </w:rPr>
      </w:pPr>
    </w:p>
    <w:p w14:paraId="03472933" w14:textId="58E01BC5" w:rsidR="004F2A80" w:rsidRPr="00CF333A" w:rsidRDefault="004F2A80" w:rsidP="004E6C55">
      <w:pPr>
        <w:pStyle w:val="NormalWeb"/>
        <w:spacing w:before="0" w:beforeAutospacing="0" w:after="360" w:afterAutospacing="0" w:line="480" w:lineRule="auto"/>
        <w:textAlignment w:val="baseline"/>
        <w:rPr>
          <w:rFonts w:asciiTheme="majorBidi" w:hAnsiTheme="majorBidi" w:cstheme="majorBidi"/>
          <w:color w:val="333333"/>
        </w:rPr>
      </w:pPr>
      <w:r w:rsidRPr="00CF333A">
        <w:rPr>
          <w:rFonts w:asciiTheme="majorBidi" w:hAnsiTheme="majorBidi" w:cstheme="majorBidi"/>
          <w:color w:val="333333"/>
        </w:rPr>
        <w:t> I confirm that this assignment is my own work and that I have:</w:t>
      </w:r>
    </w:p>
    <w:p w14:paraId="26F34014" w14:textId="245C9F02" w:rsidR="004F2A80" w:rsidRPr="00CF333A" w:rsidRDefault="004F2A80" w:rsidP="004E6C55">
      <w:pPr>
        <w:pStyle w:val="NormalWeb"/>
        <w:spacing w:before="0" w:beforeAutospacing="0" w:after="0" w:afterAutospacing="0" w:line="480" w:lineRule="auto"/>
        <w:textAlignment w:val="baseline"/>
        <w:rPr>
          <w:rFonts w:asciiTheme="majorBidi" w:hAnsiTheme="majorBidi" w:cstheme="majorBidi"/>
          <w:color w:val="333333"/>
        </w:rPr>
      </w:pPr>
      <w:r w:rsidRPr="00CF333A">
        <w:rPr>
          <w:rFonts w:asciiTheme="majorBidi" w:hAnsiTheme="majorBidi" w:cstheme="majorBidi"/>
          <w:color w:val="333333"/>
        </w:rPr>
        <w:t>•      Read and understood the guidance on </w:t>
      </w:r>
      <w:r w:rsidR="00862361" w:rsidRPr="00CF333A">
        <w:rPr>
          <w:rFonts w:asciiTheme="majorBidi" w:hAnsiTheme="majorBidi" w:cstheme="majorBidi"/>
          <w:color w:val="333333"/>
        </w:rPr>
        <w:t xml:space="preserve">plagiarism </w:t>
      </w:r>
    </w:p>
    <w:p w14:paraId="68072253" w14:textId="77777777" w:rsidR="004E6C55" w:rsidRPr="00CF333A" w:rsidRDefault="004E6C55" w:rsidP="004E6C55">
      <w:pPr>
        <w:pStyle w:val="NormalWeb"/>
        <w:spacing w:before="0" w:beforeAutospacing="0" w:after="0" w:afterAutospacing="0" w:line="480" w:lineRule="auto"/>
        <w:textAlignment w:val="baseline"/>
        <w:rPr>
          <w:rFonts w:asciiTheme="majorBidi" w:hAnsiTheme="majorBidi" w:cstheme="majorBidi"/>
          <w:color w:val="333333"/>
        </w:rPr>
      </w:pPr>
    </w:p>
    <w:p w14:paraId="31A57C41" w14:textId="6D81A132" w:rsidR="004F2A80" w:rsidRPr="00CF333A" w:rsidRDefault="004F2A80" w:rsidP="004E6C55">
      <w:pPr>
        <w:pStyle w:val="NormalWeb"/>
        <w:spacing w:before="0" w:beforeAutospacing="0" w:after="360" w:afterAutospacing="0" w:line="480" w:lineRule="auto"/>
        <w:textAlignment w:val="baseline"/>
        <w:rPr>
          <w:rFonts w:asciiTheme="majorBidi" w:hAnsiTheme="majorBidi" w:cstheme="majorBidi"/>
          <w:color w:val="333333"/>
        </w:rPr>
      </w:pPr>
      <w:r w:rsidRPr="00CF333A">
        <w:rPr>
          <w:rFonts w:asciiTheme="majorBidi" w:hAnsiTheme="majorBidi" w:cstheme="majorBidi"/>
          <w:color w:val="333333"/>
        </w:rPr>
        <w:t>•      Clearly referenced, in both the text and the bibliography or references, all sources used in the work</w:t>
      </w:r>
    </w:p>
    <w:p w14:paraId="76689FA2" w14:textId="485E287C" w:rsidR="004F2A80" w:rsidRPr="00CF333A" w:rsidRDefault="004F2A80" w:rsidP="004E6C55">
      <w:pPr>
        <w:pStyle w:val="NormalWeb"/>
        <w:spacing w:before="0" w:beforeAutospacing="0" w:after="360" w:afterAutospacing="0" w:line="480" w:lineRule="auto"/>
        <w:textAlignment w:val="baseline"/>
        <w:rPr>
          <w:rFonts w:asciiTheme="majorBidi" w:hAnsiTheme="majorBidi" w:cstheme="majorBidi"/>
          <w:color w:val="333333"/>
        </w:rPr>
      </w:pPr>
      <w:r w:rsidRPr="00CF333A">
        <w:rPr>
          <w:rFonts w:asciiTheme="majorBidi" w:hAnsiTheme="majorBidi" w:cstheme="majorBidi"/>
          <w:color w:val="333333"/>
        </w:rPr>
        <w:t>•      Fully referenced (including page numbers) and used inverted commas for all text quoted from books, journals, web etc.</w:t>
      </w:r>
    </w:p>
    <w:p w14:paraId="528C9C38" w14:textId="4C1E62C0" w:rsidR="004F2A80" w:rsidRPr="00CF333A" w:rsidRDefault="004F2A80" w:rsidP="004E6C55">
      <w:pPr>
        <w:pStyle w:val="NormalWeb"/>
        <w:spacing w:before="0" w:beforeAutospacing="0" w:after="360" w:afterAutospacing="0" w:line="480" w:lineRule="auto"/>
        <w:textAlignment w:val="baseline"/>
        <w:rPr>
          <w:rFonts w:asciiTheme="majorBidi" w:hAnsiTheme="majorBidi" w:cstheme="majorBidi"/>
          <w:color w:val="333333"/>
        </w:rPr>
      </w:pPr>
      <w:r w:rsidRPr="00CF333A">
        <w:rPr>
          <w:rFonts w:asciiTheme="majorBidi" w:hAnsiTheme="majorBidi" w:cstheme="majorBidi"/>
          <w:color w:val="333333"/>
        </w:rPr>
        <w:t>•      Provided the sources for all tables, figures, data etc. that are not my own work</w:t>
      </w:r>
    </w:p>
    <w:p w14:paraId="1EF06376" w14:textId="77CBFF1E" w:rsidR="004F2A80" w:rsidRPr="00CF333A" w:rsidRDefault="004F2A80" w:rsidP="004E6C55">
      <w:pPr>
        <w:pStyle w:val="NormalWeb"/>
        <w:spacing w:before="0" w:beforeAutospacing="0" w:after="360" w:afterAutospacing="0" w:line="480" w:lineRule="auto"/>
        <w:textAlignment w:val="baseline"/>
        <w:rPr>
          <w:rFonts w:asciiTheme="majorBidi" w:hAnsiTheme="majorBidi" w:cstheme="majorBidi"/>
          <w:color w:val="333333"/>
        </w:rPr>
      </w:pPr>
      <w:r w:rsidRPr="00CF333A">
        <w:rPr>
          <w:rFonts w:asciiTheme="majorBidi" w:hAnsiTheme="majorBidi" w:cstheme="majorBidi"/>
          <w:color w:val="333333"/>
        </w:rPr>
        <w:t>•      Not made use of the work of any other student(s) past or present without acknowledgement.</w:t>
      </w:r>
    </w:p>
    <w:p w14:paraId="1A61812D" w14:textId="05DA82B5" w:rsidR="004F2A80" w:rsidRPr="00CF333A" w:rsidRDefault="004F2A80" w:rsidP="004E6C55">
      <w:pPr>
        <w:pStyle w:val="NormalWeb"/>
        <w:spacing w:before="0" w:beforeAutospacing="0" w:after="360" w:afterAutospacing="0" w:line="480" w:lineRule="auto"/>
        <w:textAlignment w:val="baseline"/>
        <w:rPr>
          <w:rFonts w:asciiTheme="majorBidi" w:hAnsiTheme="majorBidi" w:cstheme="majorBidi"/>
          <w:color w:val="333333"/>
        </w:rPr>
      </w:pPr>
      <w:r w:rsidRPr="00CF333A">
        <w:rPr>
          <w:rFonts w:asciiTheme="majorBidi" w:hAnsiTheme="majorBidi" w:cstheme="majorBidi"/>
          <w:color w:val="333333"/>
        </w:rPr>
        <w:t>•      This includes any of my own work, that has been previously, or concurrently, submitted for assessment, either at this or any other educational institution, including school.</w:t>
      </w:r>
    </w:p>
    <w:p w14:paraId="29A554D2" w14:textId="17D26AE2" w:rsidR="004F2A80" w:rsidRPr="00CF333A" w:rsidRDefault="004F2A80" w:rsidP="004E6C55">
      <w:pPr>
        <w:pStyle w:val="NormalWeb"/>
        <w:spacing w:before="0" w:beforeAutospacing="0" w:after="0" w:afterAutospacing="0" w:line="480" w:lineRule="auto"/>
        <w:textAlignment w:val="baseline"/>
        <w:rPr>
          <w:rFonts w:asciiTheme="majorBidi" w:hAnsiTheme="majorBidi" w:cstheme="majorBidi"/>
          <w:color w:val="333333"/>
        </w:rPr>
      </w:pPr>
      <w:r w:rsidRPr="00CF333A">
        <w:rPr>
          <w:rStyle w:val="Strong"/>
          <w:rFonts w:asciiTheme="majorBidi" w:hAnsiTheme="majorBidi" w:cstheme="majorBidi"/>
          <w:color w:val="333333"/>
          <w:bdr w:val="none" w:sz="0" w:space="0" w:color="auto" w:frame="1"/>
        </w:rPr>
        <w:t>Declaration:</w:t>
      </w:r>
      <w:r w:rsidR="00873333" w:rsidRPr="00CF333A">
        <w:rPr>
          <w:rStyle w:val="Strong"/>
          <w:rFonts w:asciiTheme="majorBidi" w:hAnsiTheme="majorBidi" w:cstheme="majorBidi"/>
          <w:color w:val="333333"/>
          <w:bdr w:val="none" w:sz="0" w:space="0" w:color="auto" w:frame="1"/>
        </w:rPr>
        <w:t xml:space="preserve"> </w:t>
      </w:r>
      <w:r w:rsidR="00873333" w:rsidRPr="00CF333A">
        <w:rPr>
          <w:rStyle w:val="Strong"/>
          <w:rFonts w:asciiTheme="majorBidi" w:hAnsiTheme="majorBidi" w:cstheme="majorBidi"/>
          <w:b w:val="0"/>
          <w:bCs w:val="0"/>
          <w:color w:val="333333"/>
          <w:bdr w:val="none" w:sz="0" w:space="0" w:color="auto" w:frame="1"/>
        </w:rPr>
        <w:t>Saud AlHajeri</w:t>
      </w:r>
    </w:p>
    <w:p w14:paraId="46B3BBFA" w14:textId="0A49A111" w:rsidR="004F2A80" w:rsidRPr="00CF333A" w:rsidRDefault="004F2A80" w:rsidP="004E6C55">
      <w:pPr>
        <w:pStyle w:val="NormalWeb"/>
        <w:spacing w:before="0" w:beforeAutospacing="0" w:after="0" w:afterAutospacing="0" w:line="480" w:lineRule="auto"/>
        <w:textAlignment w:val="baseline"/>
        <w:rPr>
          <w:rFonts w:asciiTheme="majorBidi" w:hAnsiTheme="majorBidi" w:cstheme="majorBidi"/>
          <w:color w:val="333333"/>
        </w:rPr>
      </w:pPr>
      <w:r w:rsidRPr="00CF333A">
        <w:rPr>
          <w:rStyle w:val="Strong"/>
          <w:rFonts w:asciiTheme="majorBidi" w:hAnsiTheme="majorBidi" w:cstheme="majorBidi"/>
          <w:color w:val="333333"/>
          <w:bdr w:val="none" w:sz="0" w:space="0" w:color="auto" w:frame="1"/>
        </w:rPr>
        <w:t>Date:</w:t>
      </w:r>
      <w:r w:rsidR="00873333" w:rsidRPr="00CF333A">
        <w:rPr>
          <w:rStyle w:val="Strong"/>
          <w:rFonts w:asciiTheme="majorBidi" w:hAnsiTheme="majorBidi" w:cstheme="majorBidi"/>
          <w:color w:val="333333"/>
          <w:bdr w:val="none" w:sz="0" w:space="0" w:color="auto" w:frame="1"/>
        </w:rPr>
        <w:t xml:space="preserve"> </w:t>
      </w:r>
      <w:r w:rsidR="00873333" w:rsidRPr="00CF333A">
        <w:rPr>
          <w:rStyle w:val="Strong"/>
          <w:rFonts w:asciiTheme="majorBidi" w:hAnsiTheme="majorBidi" w:cstheme="majorBidi"/>
          <w:b w:val="0"/>
          <w:bCs w:val="0"/>
          <w:color w:val="333333"/>
          <w:bdr w:val="none" w:sz="0" w:space="0" w:color="auto" w:frame="1"/>
        </w:rPr>
        <w:t>05/06/19</w:t>
      </w:r>
    </w:p>
    <w:p w14:paraId="596A3389" w14:textId="77777777" w:rsidR="00873333" w:rsidRPr="00CF333A" w:rsidRDefault="00873333" w:rsidP="004E6C55">
      <w:pPr>
        <w:spacing w:line="480" w:lineRule="auto"/>
        <w:rPr>
          <w:rFonts w:asciiTheme="majorBidi" w:eastAsia="Times New Roman" w:hAnsiTheme="majorBidi" w:cstheme="majorBidi"/>
          <w:color w:val="333333"/>
        </w:rPr>
      </w:pPr>
    </w:p>
    <w:p w14:paraId="41CD9F86" w14:textId="2AD4FAA6" w:rsidR="00CE1DCA" w:rsidRPr="00CF333A" w:rsidRDefault="004F2A80" w:rsidP="004E6C55">
      <w:pPr>
        <w:spacing w:line="480" w:lineRule="auto"/>
        <w:rPr>
          <w:rFonts w:asciiTheme="majorBidi" w:eastAsia="Times New Roman" w:hAnsiTheme="majorBidi" w:cstheme="majorBidi"/>
        </w:rPr>
      </w:pPr>
      <w:r w:rsidRPr="00CF333A">
        <w:rPr>
          <w:rFonts w:asciiTheme="majorBidi" w:eastAsia="Times New Roman" w:hAnsiTheme="majorBidi" w:cstheme="majorBidi"/>
          <w:color w:val="333333"/>
        </w:rPr>
        <w:t>I am aware of and understand the University’s policy on plagiarism and I certify that this assignment is my own work, except where indicated by referencing, and that I have followed the good academic practice.</w:t>
      </w:r>
    </w:p>
    <w:p w14:paraId="32E6134E" w14:textId="77777777" w:rsidR="00CF333A" w:rsidRDefault="00CF333A" w:rsidP="00816713">
      <w:pPr>
        <w:spacing w:line="480" w:lineRule="auto"/>
        <w:rPr>
          <w:lang w:val="en-US"/>
        </w:rPr>
      </w:pPr>
    </w:p>
    <w:p w14:paraId="6B337C29" w14:textId="098B8A44" w:rsidR="00AA46BD" w:rsidRPr="00666F72" w:rsidRDefault="00AA46BD" w:rsidP="00816713">
      <w:pPr>
        <w:spacing w:line="480" w:lineRule="auto"/>
        <w:rPr>
          <w:i/>
          <w:iCs/>
          <w:sz w:val="28"/>
          <w:szCs w:val="28"/>
          <w:lang w:val="en-US"/>
        </w:rPr>
      </w:pPr>
      <w:r w:rsidRPr="00666F72">
        <w:rPr>
          <w:i/>
          <w:iCs/>
          <w:sz w:val="28"/>
          <w:szCs w:val="28"/>
          <w:lang w:val="en-US"/>
        </w:rPr>
        <w:lastRenderedPageBreak/>
        <w:t>Abstract</w:t>
      </w:r>
    </w:p>
    <w:p w14:paraId="6BC1A692" w14:textId="77777777" w:rsidR="00171E1E" w:rsidRDefault="00171E1E" w:rsidP="00816713">
      <w:pPr>
        <w:spacing w:line="480" w:lineRule="auto"/>
        <w:rPr>
          <w:lang w:val="en-US"/>
        </w:rPr>
      </w:pPr>
    </w:p>
    <w:p w14:paraId="5F77E039" w14:textId="50E0D2DE" w:rsidR="00AA46BD" w:rsidRDefault="00AA46BD" w:rsidP="00816713">
      <w:pPr>
        <w:spacing w:line="480" w:lineRule="auto"/>
        <w:rPr>
          <w:lang w:val="en-US"/>
        </w:rPr>
      </w:pPr>
      <w:r w:rsidRPr="008659D7">
        <w:rPr>
          <w:b/>
          <w:bCs/>
          <w:lang w:val="en-US"/>
        </w:rPr>
        <w:t>Objective:</w:t>
      </w:r>
      <w:r w:rsidR="0050107B">
        <w:rPr>
          <w:lang w:val="en-US"/>
        </w:rPr>
        <w:t xml:space="preserve"> This project aims to look at the Audiovestibular Physician</w:t>
      </w:r>
      <w:r w:rsidR="00736F6C">
        <w:rPr>
          <w:lang w:val="en-US"/>
        </w:rPr>
        <w:t xml:space="preserve">’s practice at Salford and how closely it aligns with the gold standard guidelines set in the protocol lately published by the British Association of Audiological Physicians. </w:t>
      </w:r>
    </w:p>
    <w:p w14:paraId="37F575BA" w14:textId="77777777" w:rsidR="00AA46BD" w:rsidRDefault="00AA46BD" w:rsidP="00816713">
      <w:pPr>
        <w:spacing w:line="480" w:lineRule="auto"/>
        <w:rPr>
          <w:lang w:val="en-US"/>
        </w:rPr>
      </w:pPr>
    </w:p>
    <w:p w14:paraId="3E163CCC" w14:textId="476B881F" w:rsidR="00AA46BD" w:rsidRDefault="00AA46BD" w:rsidP="00BE1FBC">
      <w:pPr>
        <w:spacing w:line="480" w:lineRule="auto"/>
        <w:rPr>
          <w:lang w:val="en-US"/>
        </w:rPr>
      </w:pPr>
      <w:r w:rsidRPr="008659D7">
        <w:rPr>
          <w:b/>
          <w:bCs/>
          <w:lang w:val="en-US"/>
        </w:rPr>
        <w:t>Method:</w:t>
      </w:r>
      <w:r w:rsidR="00736F6C">
        <w:rPr>
          <w:lang w:val="en-US"/>
        </w:rPr>
        <w:t xml:space="preserve"> An audit was done </w:t>
      </w:r>
      <w:r w:rsidR="00BE1FBC">
        <w:rPr>
          <w:lang w:val="en-US"/>
        </w:rPr>
        <w:t>retrospectively on 20 patients suffering from sensorineural hearing loss. As such, patient notes</w:t>
      </w:r>
      <w:r w:rsidR="00806394">
        <w:rPr>
          <w:lang w:val="en-US"/>
        </w:rPr>
        <w:t xml:space="preserve"> were utilised to ascertain which</w:t>
      </w:r>
      <w:r w:rsidR="00BE1FBC">
        <w:rPr>
          <w:lang w:val="en-US"/>
        </w:rPr>
        <w:t xml:space="preserve"> aetiological investigations have been completed and </w:t>
      </w:r>
      <w:r w:rsidR="00806394">
        <w:rPr>
          <w:lang w:val="en-US"/>
        </w:rPr>
        <w:t>which were</w:t>
      </w:r>
      <w:r w:rsidR="00BE1FBC">
        <w:rPr>
          <w:lang w:val="en-US"/>
        </w:rPr>
        <w:t xml:space="preserve"> not.</w:t>
      </w:r>
      <w:r w:rsidR="00DE372F">
        <w:rPr>
          <w:lang w:val="en-US"/>
        </w:rPr>
        <w:t xml:space="preserve"> Any inadequacy in the aetiological work up has been dissected to help know the underlying reasons. </w:t>
      </w:r>
    </w:p>
    <w:p w14:paraId="76272CC8" w14:textId="77777777" w:rsidR="00AA46BD" w:rsidRDefault="00AA46BD" w:rsidP="00816713">
      <w:pPr>
        <w:spacing w:line="480" w:lineRule="auto"/>
        <w:rPr>
          <w:lang w:val="en-US"/>
        </w:rPr>
      </w:pPr>
    </w:p>
    <w:p w14:paraId="5D3F4008" w14:textId="77777777" w:rsidR="00AA46BD" w:rsidRDefault="00AA46BD" w:rsidP="00816713">
      <w:pPr>
        <w:spacing w:line="480" w:lineRule="auto"/>
        <w:rPr>
          <w:lang w:val="en-US"/>
        </w:rPr>
      </w:pPr>
    </w:p>
    <w:p w14:paraId="3064D0FF" w14:textId="68AF4648" w:rsidR="00AA46BD" w:rsidRDefault="00AA46BD" w:rsidP="00A60E97">
      <w:pPr>
        <w:spacing w:line="480" w:lineRule="auto"/>
        <w:rPr>
          <w:lang w:val="en-US"/>
        </w:rPr>
      </w:pPr>
      <w:r w:rsidRPr="008659D7">
        <w:rPr>
          <w:b/>
          <w:bCs/>
          <w:lang w:val="en-US"/>
        </w:rPr>
        <w:t>Results:</w:t>
      </w:r>
      <w:r w:rsidR="00DE372F">
        <w:rPr>
          <w:lang w:val="en-US"/>
        </w:rPr>
        <w:t xml:space="preserve"> All patients had a thorough history taken and were comprehensively physically examined. </w:t>
      </w:r>
      <w:r w:rsidR="005F4695">
        <w:rPr>
          <w:lang w:val="en-US"/>
        </w:rPr>
        <w:t xml:space="preserve">95% of patients underwent imaging in the form of MRI/CT. 80% received CMV testing. 75% underwent ECG testing. 60% </w:t>
      </w:r>
      <w:r w:rsidR="001E360F">
        <w:rPr>
          <w:lang w:val="en-US"/>
        </w:rPr>
        <w:t xml:space="preserve">received family hearing tests. Only 35% had ophthalmology examinations and 25% underwent urine and genetic testing. </w:t>
      </w:r>
    </w:p>
    <w:p w14:paraId="26B2941D" w14:textId="77777777" w:rsidR="00AA46BD" w:rsidRDefault="00AA46BD" w:rsidP="00816713">
      <w:pPr>
        <w:spacing w:line="480" w:lineRule="auto"/>
        <w:rPr>
          <w:lang w:val="en-US"/>
        </w:rPr>
      </w:pPr>
    </w:p>
    <w:p w14:paraId="22325EB5" w14:textId="77777777" w:rsidR="00AA46BD" w:rsidRDefault="00AA46BD" w:rsidP="00816713">
      <w:pPr>
        <w:spacing w:line="480" w:lineRule="auto"/>
        <w:rPr>
          <w:lang w:val="en-US"/>
        </w:rPr>
      </w:pPr>
    </w:p>
    <w:p w14:paraId="5A8C4C32" w14:textId="77777777" w:rsidR="001B5FE0" w:rsidRDefault="00AA46BD" w:rsidP="001B5FE0">
      <w:pPr>
        <w:spacing w:line="480" w:lineRule="auto"/>
        <w:rPr>
          <w:lang w:val="en-US"/>
        </w:rPr>
      </w:pPr>
      <w:r w:rsidRPr="008659D7">
        <w:rPr>
          <w:b/>
          <w:bCs/>
          <w:lang w:val="en-US"/>
        </w:rPr>
        <w:t>Conclusion:</w:t>
      </w:r>
      <w:r w:rsidR="003D2129">
        <w:rPr>
          <w:lang w:val="en-US"/>
        </w:rPr>
        <w:t xml:space="preserve"> </w:t>
      </w:r>
      <w:r w:rsidR="001F5E43">
        <w:rPr>
          <w:lang w:val="en-US"/>
        </w:rPr>
        <w:t xml:space="preserve">In some cases, the low compliance rates were due to the Audiovestibular Physician not ordering the investigation as part of the aetiological work up. This could be improved with the use of a dedicated checklist to act as an aid to the physician. Moreover, genetic counselling has been proposed to attempt to boost the compliance rates with genetic testing and similarly, </w:t>
      </w:r>
      <w:r w:rsidR="007F5A50">
        <w:rPr>
          <w:lang w:val="en-US"/>
        </w:rPr>
        <w:t>leaflets briefing patients’ families about the importance of undergoing hearing tests themselves is another promising proposition to help improve the adherence rates.</w:t>
      </w:r>
    </w:p>
    <w:p w14:paraId="7406E16F" w14:textId="5353FBCB" w:rsidR="00FE10C2" w:rsidRPr="001B5FE0" w:rsidRDefault="00B8425A" w:rsidP="001B5FE0">
      <w:pPr>
        <w:spacing w:line="480" w:lineRule="auto"/>
        <w:rPr>
          <w:lang w:val="en-US"/>
        </w:rPr>
      </w:pPr>
      <w:r w:rsidRPr="00F053BC">
        <w:rPr>
          <w:i/>
          <w:iCs/>
          <w:sz w:val="28"/>
          <w:szCs w:val="28"/>
          <w:lang w:val="en-US"/>
        </w:rPr>
        <w:lastRenderedPageBreak/>
        <w:t>Introduction</w:t>
      </w:r>
    </w:p>
    <w:p w14:paraId="768D7910" w14:textId="77777777" w:rsidR="00024F71" w:rsidRDefault="00024F71" w:rsidP="00690F38">
      <w:pPr>
        <w:spacing w:line="480" w:lineRule="auto"/>
        <w:rPr>
          <w:sz w:val="28"/>
          <w:szCs w:val="28"/>
          <w:lang w:val="en-US"/>
        </w:rPr>
      </w:pPr>
    </w:p>
    <w:p w14:paraId="2CC2CAAB" w14:textId="51413DFD" w:rsidR="00690F38" w:rsidRDefault="0096374A" w:rsidP="00690F38">
      <w:pPr>
        <w:spacing w:line="480" w:lineRule="auto"/>
        <w:rPr>
          <w:lang w:val="en-US"/>
        </w:rPr>
      </w:pPr>
      <w:r>
        <w:rPr>
          <w:lang w:val="en-US"/>
        </w:rPr>
        <w:t xml:space="preserve">The number of </w:t>
      </w:r>
      <w:r w:rsidR="002D14A1">
        <w:rPr>
          <w:lang w:val="en-US"/>
        </w:rPr>
        <w:t>children</w:t>
      </w:r>
      <w:r w:rsidR="008510A4">
        <w:rPr>
          <w:lang w:val="en-US"/>
        </w:rPr>
        <w:t xml:space="preserve"> </w:t>
      </w:r>
      <w:r>
        <w:rPr>
          <w:lang w:val="en-US"/>
        </w:rPr>
        <w:t xml:space="preserve">born with </w:t>
      </w:r>
      <w:r w:rsidR="001F7051">
        <w:rPr>
          <w:lang w:val="en-US"/>
        </w:rPr>
        <w:t xml:space="preserve">a </w:t>
      </w:r>
      <w:r w:rsidR="008510A4">
        <w:rPr>
          <w:lang w:val="en-US"/>
        </w:rPr>
        <w:t>hearing impa</w:t>
      </w:r>
      <w:r>
        <w:rPr>
          <w:lang w:val="en-US"/>
        </w:rPr>
        <w:t>irment is</w:t>
      </w:r>
      <w:r w:rsidR="002D14A1">
        <w:rPr>
          <w:lang w:val="en-US"/>
        </w:rPr>
        <w:t xml:space="preserve"> on the rise, and more than 1 out of </w:t>
      </w:r>
      <w:r>
        <w:rPr>
          <w:lang w:val="en-US"/>
        </w:rPr>
        <w:t>every 1,000 children are</w:t>
      </w:r>
      <w:r w:rsidR="002D14A1">
        <w:rPr>
          <w:lang w:val="en-US"/>
        </w:rPr>
        <w:t xml:space="preserve"> </w:t>
      </w:r>
      <w:r w:rsidR="00495605">
        <w:rPr>
          <w:lang w:val="en-US"/>
        </w:rPr>
        <w:t xml:space="preserve">now </w:t>
      </w:r>
      <w:r w:rsidR="002D14A1">
        <w:rPr>
          <w:lang w:val="en-US"/>
        </w:rPr>
        <w:t xml:space="preserve">affected by this </w:t>
      </w:r>
      <w:r w:rsidR="00B8012C">
        <w:rPr>
          <w:lang w:val="en-US"/>
        </w:rPr>
        <w:t xml:space="preserve">devastating </w:t>
      </w:r>
      <w:r>
        <w:rPr>
          <w:lang w:val="en-US"/>
        </w:rPr>
        <w:t>syndrome</w:t>
      </w:r>
      <w:r w:rsidR="003F02BE">
        <w:rPr>
          <w:vertAlign w:val="superscript"/>
          <w:lang w:val="en-US"/>
        </w:rPr>
        <w:t>(1)</w:t>
      </w:r>
      <w:r w:rsidR="003F02BE">
        <w:rPr>
          <w:lang w:val="en-US"/>
        </w:rPr>
        <w:t xml:space="preserve">. </w:t>
      </w:r>
      <w:r w:rsidR="00FA42F3">
        <w:rPr>
          <w:lang w:val="en-US"/>
        </w:rPr>
        <w:t>There is a lot of variability to this phenomenon, as more than 300 conditions can lead to different degrees of hearing impairment</w:t>
      </w:r>
      <w:r w:rsidR="00397068">
        <w:rPr>
          <w:vertAlign w:val="superscript"/>
          <w:lang w:val="en-US"/>
        </w:rPr>
        <w:t>(2)</w:t>
      </w:r>
      <w:r w:rsidR="00FA42F3">
        <w:rPr>
          <w:lang w:val="en-US"/>
        </w:rPr>
        <w:t xml:space="preserve">. </w:t>
      </w:r>
      <w:r w:rsidR="00816713">
        <w:rPr>
          <w:lang w:val="en-US"/>
        </w:rPr>
        <w:t xml:space="preserve">Before delving into this subject further, </w:t>
      </w:r>
      <w:r w:rsidR="00914530">
        <w:rPr>
          <w:lang w:val="en-US"/>
        </w:rPr>
        <w:t>the classification of the severity of hearing impairment needs to be discussed. The WHO has reco</w:t>
      </w:r>
      <w:r w:rsidR="00DA58BD">
        <w:rPr>
          <w:lang w:val="en-US"/>
        </w:rPr>
        <w:t xml:space="preserve">mmended the following </w:t>
      </w:r>
      <w:r w:rsidR="00DA58BD" w:rsidRPr="00DA58BD">
        <w:t>categori</w:t>
      </w:r>
      <w:r w:rsidR="00DA58BD">
        <w:t>sa</w:t>
      </w:r>
      <w:r w:rsidR="00DA58BD" w:rsidRPr="00DA58BD">
        <w:t>tion</w:t>
      </w:r>
      <w:r w:rsidR="00DA58BD">
        <w:rPr>
          <w:lang w:val="en-US"/>
        </w:rPr>
        <w:t xml:space="preserve"> </w:t>
      </w:r>
      <w:r w:rsidR="00A4627D">
        <w:rPr>
          <w:lang w:val="en-US"/>
        </w:rPr>
        <w:t>of hearing loss:</w:t>
      </w:r>
    </w:p>
    <w:tbl>
      <w:tblPr>
        <w:tblStyle w:val="TableGrid"/>
        <w:tblW w:w="0" w:type="auto"/>
        <w:tblLook w:val="04A0" w:firstRow="1" w:lastRow="0" w:firstColumn="1" w:lastColumn="0" w:noHBand="0" w:noVBand="1"/>
      </w:tblPr>
      <w:tblGrid>
        <w:gridCol w:w="3003"/>
        <w:gridCol w:w="3003"/>
        <w:gridCol w:w="3004"/>
      </w:tblGrid>
      <w:tr w:rsidR="00A4627D" w14:paraId="545736BF" w14:textId="77777777" w:rsidTr="00E52E73">
        <w:trPr>
          <w:trHeight w:val="1169"/>
        </w:trPr>
        <w:tc>
          <w:tcPr>
            <w:tcW w:w="3003" w:type="dxa"/>
            <w:shd w:val="clear" w:color="auto" w:fill="BFBFBF" w:themeFill="background1" w:themeFillShade="BF"/>
          </w:tcPr>
          <w:p w14:paraId="60FEB679" w14:textId="4B69F8D3" w:rsidR="00A4627D" w:rsidRDefault="00A4627D" w:rsidP="00EF57C8">
            <w:pPr>
              <w:spacing w:line="480" w:lineRule="auto"/>
              <w:jc w:val="center"/>
            </w:pPr>
            <w:r>
              <w:t>Grade</w:t>
            </w:r>
            <w:r w:rsidR="00E52E73">
              <w:t xml:space="preserve"> and Degree of Hearing Impairment</w:t>
            </w:r>
          </w:p>
        </w:tc>
        <w:tc>
          <w:tcPr>
            <w:tcW w:w="3003" w:type="dxa"/>
            <w:shd w:val="clear" w:color="auto" w:fill="BFBFBF" w:themeFill="background1" w:themeFillShade="BF"/>
          </w:tcPr>
          <w:p w14:paraId="26AB3778" w14:textId="529CDEC5" w:rsidR="00A4627D" w:rsidRDefault="00A4627D" w:rsidP="00EF57C8">
            <w:pPr>
              <w:spacing w:line="480" w:lineRule="auto"/>
              <w:jc w:val="center"/>
            </w:pPr>
            <w:r>
              <w:t>Mean Hearing Loss</w:t>
            </w:r>
            <w:r w:rsidR="00EF57C8">
              <w:t xml:space="preserve"> as Per Pure-Tone Audiogram</w:t>
            </w:r>
          </w:p>
        </w:tc>
        <w:tc>
          <w:tcPr>
            <w:tcW w:w="3004" w:type="dxa"/>
            <w:shd w:val="clear" w:color="auto" w:fill="BFBFBF" w:themeFill="background1" w:themeFillShade="BF"/>
          </w:tcPr>
          <w:p w14:paraId="117BC592" w14:textId="06198913" w:rsidR="00A4627D" w:rsidRDefault="00A4627D" w:rsidP="00EF57C8">
            <w:pPr>
              <w:spacing w:line="480" w:lineRule="auto"/>
              <w:jc w:val="center"/>
            </w:pPr>
            <w:r>
              <w:t>Description</w:t>
            </w:r>
            <w:r w:rsidR="00E52E73">
              <w:t xml:space="preserve"> of Implications it has on the Person</w:t>
            </w:r>
          </w:p>
        </w:tc>
      </w:tr>
      <w:tr w:rsidR="00A4627D" w14:paraId="52938A55" w14:textId="77777777" w:rsidTr="00A4627D">
        <w:tc>
          <w:tcPr>
            <w:tcW w:w="3003" w:type="dxa"/>
          </w:tcPr>
          <w:p w14:paraId="30DC2CE2" w14:textId="04E91E2F" w:rsidR="00A4627D" w:rsidRDefault="00E52E73" w:rsidP="00E52E73">
            <w:pPr>
              <w:pStyle w:val="ListParagraph"/>
              <w:numPr>
                <w:ilvl w:val="0"/>
                <w:numId w:val="4"/>
              </w:numPr>
              <w:spacing w:line="480" w:lineRule="auto"/>
            </w:pPr>
            <w:r>
              <w:t>None</w:t>
            </w:r>
          </w:p>
        </w:tc>
        <w:tc>
          <w:tcPr>
            <w:tcW w:w="3003" w:type="dxa"/>
          </w:tcPr>
          <w:p w14:paraId="09B2985F" w14:textId="56698020" w:rsidR="00A4627D" w:rsidRDefault="007B0FB9" w:rsidP="00A4627D">
            <w:pPr>
              <w:spacing w:line="480" w:lineRule="auto"/>
            </w:pPr>
            <w:r>
              <w:t>0-25 dB</w:t>
            </w:r>
          </w:p>
        </w:tc>
        <w:tc>
          <w:tcPr>
            <w:tcW w:w="3004" w:type="dxa"/>
          </w:tcPr>
          <w:p w14:paraId="238C25D1" w14:textId="7C467CFA" w:rsidR="00A4627D" w:rsidRDefault="0035525F" w:rsidP="00A4627D">
            <w:pPr>
              <w:spacing w:line="480" w:lineRule="auto"/>
            </w:pPr>
            <w:r>
              <w:t>Very minimal hearing troubles</w:t>
            </w:r>
          </w:p>
        </w:tc>
      </w:tr>
      <w:tr w:rsidR="00A4627D" w14:paraId="6ADB3D7A" w14:textId="77777777" w:rsidTr="00A4627D">
        <w:tc>
          <w:tcPr>
            <w:tcW w:w="3003" w:type="dxa"/>
          </w:tcPr>
          <w:p w14:paraId="012EBCB1" w14:textId="7CA910B9" w:rsidR="00A4627D" w:rsidRDefault="00E52E73" w:rsidP="00E52E73">
            <w:pPr>
              <w:pStyle w:val="ListParagraph"/>
              <w:numPr>
                <w:ilvl w:val="0"/>
                <w:numId w:val="4"/>
              </w:numPr>
              <w:spacing w:line="480" w:lineRule="auto"/>
            </w:pPr>
            <w:r>
              <w:t>Slight</w:t>
            </w:r>
          </w:p>
        </w:tc>
        <w:tc>
          <w:tcPr>
            <w:tcW w:w="3003" w:type="dxa"/>
          </w:tcPr>
          <w:p w14:paraId="790995A8" w14:textId="28651D00" w:rsidR="00A4627D" w:rsidRDefault="007B0FB9" w:rsidP="00A4627D">
            <w:pPr>
              <w:spacing w:line="480" w:lineRule="auto"/>
            </w:pPr>
            <w:r>
              <w:t>26-40 dB</w:t>
            </w:r>
          </w:p>
        </w:tc>
        <w:tc>
          <w:tcPr>
            <w:tcW w:w="3004" w:type="dxa"/>
          </w:tcPr>
          <w:p w14:paraId="7FBF598C" w14:textId="37357024" w:rsidR="00A4627D" w:rsidRDefault="0035525F" w:rsidP="00A4627D">
            <w:pPr>
              <w:spacing w:line="480" w:lineRule="auto"/>
            </w:pPr>
            <w:r>
              <w:t>Trouble hearing soft speech</w:t>
            </w:r>
          </w:p>
        </w:tc>
      </w:tr>
      <w:tr w:rsidR="00A4627D" w14:paraId="2A5C1237" w14:textId="77777777" w:rsidTr="00A4627D">
        <w:tc>
          <w:tcPr>
            <w:tcW w:w="3003" w:type="dxa"/>
          </w:tcPr>
          <w:p w14:paraId="77D267A1" w14:textId="041826ED" w:rsidR="00A4627D" w:rsidRDefault="00E52E73" w:rsidP="00E52E73">
            <w:pPr>
              <w:pStyle w:val="ListParagraph"/>
              <w:numPr>
                <w:ilvl w:val="0"/>
                <w:numId w:val="4"/>
              </w:numPr>
              <w:spacing w:line="480" w:lineRule="auto"/>
            </w:pPr>
            <w:r>
              <w:t>Moderate</w:t>
            </w:r>
          </w:p>
        </w:tc>
        <w:tc>
          <w:tcPr>
            <w:tcW w:w="3003" w:type="dxa"/>
          </w:tcPr>
          <w:p w14:paraId="5DDE847F" w14:textId="4A164684" w:rsidR="00A4627D" w:rsidRDefault="007B0FB9" w:rsidP="00A4627D">
            <w:pPr>
              <w:spacing w:line="480" w:lineRule="auto"/>
            </w:pPr>
            <w:r>
              <w:t>41-60 dB</w:t>
            </w:r>
          </w:p>
        </w:tc>
        <w:tc>
          <w:tcPr>
            <w:tcW w:w="3004" w:type="dxa"/>
          </w:tcPr>
          <w:p w14:paraId="3C8DE377" w14:textId="02C07E03" w:rsidR="00A4627D" w:rsidRDefault="0035525F" w:rsidP="00A4627D">
            <w:pPr>
              <w:spacing w:line="480" w:lineRule="auto"/>
            </w:pPr>
            <w:r>
              <w:t>Trouble hearing normal speech</w:t>
            </w:r>
          </w:p>
        </w:tc>
      </w:tr>
      <w:tr w:rsidR="00A4627D" w14:paraId="67A1B09B" w14:textId="77777777" w:rsidTr="00A4627D">
        <w:tc>
          <w:tcPr>
            <w:tcW w:w="3003" w:type="dxa"/>
          </w:tcPr>
          <w:p w14:paraId="2933947C" w14:textId="6D3FF1F6" w:rsidR="00A4627D" w:rsidRDefault="00E52E73" w:rsidP="00E52E73">
            <w:pPr>
              <w:pStyle w:val="ListParagraph"/>
              <w:numPr>
                <w:ilvl w:val="0"/>
                <w:numId w:val="4"/>
              </w:numPr>
              <w:spacing w:line="480" w:lineRule="auto"/>
            </w:pPr>
            <w:r>
              <w:t>Severe</w:t>
            </w:r>
          </w:p>
        </w:tc>
        <w:tc>
          <w:tcPr>
            <w:tcW w:w="3003" w:type="dxa"/>
          </w:tcPr>
          <w:p w14:paraId="3AD41DFB" w14:textId="539C14A9" w:rsidR="00A4627D" w:rsidRDefault="007B0FB9" w:rsidP="00A4627D">
            <w:pPr>
              <w:spacing w:line="480" w:lineRule="auto"/>
            </w:pPr>
            <w:r>
              <w:t>61-80 dB</w:t>
            </w:r>
          </w:p>
        </w:tc>
        <w:tc>
          <w:tcPr>
            <w:tcW w:w="3004" w:type="dxa"/>
          </w:tcPr>
          <w:p w14:paraId="768F0437" w14:textId="2DAEF183" w:rsidR="00A4627D" w:rsidRDefault="0035525F" w:rsidP="00A4627D">
            <w:pPr>
              <w:spacing w:line="480" w:lineRule="auto"/>
            </w:pPr>
            <w:r>
              <w:t>Only hears loud speech</w:t>
            </w:r>
          </w:p>
        </w:tc>
      </w:tr>
      <w:tr w:rsidR="00A4627D" w14:paraId="0ACEA5BB" w14:textId="77777777" w:rsidTr="00A4627D">
        <w:tc>
          <w:tcPr>
            <w:tcW w:w="3003" w:type="dxa"/>
          </w:tcPr>
          <w:p w14:paraId="4101299D" w14:textId="3DEB2D3A" w:rsidR="00A4627D" w:rsidRDefault="00E52E73" w:rsidP="00E52E73">
            <w:pPr>
              <w:pStyle w:val="ListParagraph"/>
              <w:numPr>
                <w:ilvl w:val="0"/>
                <w:numId w:val="4"/>
              </w:numPr>
              <w:spacing w:line="480" w:lineRule="auto"/>
            </w:pPr>
            <w:r>
              <w:t>Profound</w:t>
            </w:r>
          </w:p>
        </w:tc>
        <w:tc>
          <w:tcPr>
            <w:tcW w:w="3003" w:type="dxa"/>
          </w:tcPr>
          <w:p w14:paraId="64A636D0" w14:textId="725BB527" w:rsidR="00A4627D" w:rsidRDefault="007B0FB9" w:rsidP="00A4627D">
            <w:pPr>
              <w:spacing w:line="480" w:lineRule="auto"/>
            </w:pPr>
            <w:r>
              <w:t>81dB or Higher</w:t>
            </w:r>
          </w:p>
        </w:tc>
        <w:tc>
          <w:tcPr>
            <w:tcW w:w="3004" w:type="dxa"/>
          </w:tcPr>
          <w:p w14:paraId="5791AE0A" w14:textId="2B73FFD1" w:rsidR="00A4627D" w:rsidRDefault="0035525F" w:rsidP="00A4627D">
            <w:pPr>
              <w:spacing w:line="480" w:lineRule="auto"/>
            </w:pPr>
            <w:r>
              <w:t>No sounds, only vibrations</w:t>
            </w:r>
          </w:p>
        </w:tc>
      </w:tr>
    </w:tbl>
    <w:p w14:paraId="3D5C6334" w14:textId="614776D5" w:rsidR="002D14A1" w:rsidRDefault="00DF6B9C" w:rsidP="00690F38">
      <w:pPr>
        <w:spacing w:line="480" w:lineRule="auto"/>
        <w:jc w:val="center"/>
        <w:rPr>
          <w:vertAlign w:val="subscript"/>
        </w:rPr>
      </w:pPr>
      <w:r>
        <w:t xml:space="preserve">Figure 1: Grades of hearing impairment, as per the WHO. Adapted from </w:t>
      </w:r>
      <w:r>
        <w:rPr>
          <w:vertAlign w:val="superscript"/>
        </w:rPr>
        <w:t>(3)</w:t>
      </w:r>
      <w:r>
        <w:rPr>
          <w:vertAlign w:val="subscript"/>
        </w:rPr>
        <w:t>.</w:t>
      </w:r>
    </w:p>
    <w:p w14:paraId="1BB5E945" w14:textId="77777777" w:rsidR="00690F38" w:rsidRDefault="00690F38" w:rsidP="001C522B">
      <w:pPr>
        <w:spacing w:line="480" w:lineRule="auto"/>
      </w:pPr>
    </w:p>
    <w:p w14:paraId="2B2DF669" w14:textId="24EF7C02" w:rsidR="007701CC" w:rsidRPr="00024036" w:rsidRDefault="00024036" w:rsidP="001C522B">
      <w:pPr>
        <w:spacing w:line="480" w:lineRule="auto"/>
      </w:pPr>
      <w:r>
        <w:t xml:space="preserve">Furthermore, hearing loss can be grouped into several types, according to the nature of the impairment and where it </w:t>
      </w:r>
      <w:r w:rsidR="008964AE">
        <w:t>originates from</w:t>
      </w:r>
      <w:r>
        <w:t xml:space="preserve">. </w:t>
      </w:r>
      <w:r w:rsidR="008964AE">
        <w:t>The ear itself is further divided into</w:t>
      </w:r>
      <w:r w:rsidR="00241DE4">
        <w:t xml:space="preserve"> outer </w:t>
      </w:r>
      <w:r w:rsidR="008964AE">
        <w:t>ear, middle ear and inner ear</w:t>
      </w:r>
      <w:r w:rsidR="001C522B">
        <w:t>, as depicted in the figure below</w:t>
      </w:r>
      <w:r w:rsidR="008964AE">
        <w:t xml:space="preserve">. </w:t>
      </w:r>
      <w:r w:rsidR="00226255">
        <w:t xml:space="preserve">They all contribute to the transmission of soundwaves to the brain. </w:t>
      </w:r>
      <w:r w:rsidR="008964AE">
        <w:t xml:space="preserve">Hence, problems might arise in any of these areas. </w:t>
      </w:r>
    </w:p>
    <w:p w14:paraId="1C5690F1" w14:textId="77777777" w:rsidR="002D14A1" w:rsidRDefault="002D14A1" w:rsidP="00816713">
      <w:pPr>
        <w:spacing w:line="480" w:lineRule="auto"/>
        <w:rPr>
          <w:lang w:val="en-US"/>
        </w:rPr>
      </w:pPr>
    </w:p>
    <w:p w14:paraId="4003393B" w14:textId="4FFAE3D4" w:rsidR="002D14A1" w:rsidRDefault="00241DE4" w:rsidP="00816713">
      <w:pPr>
        <w:spacing w:line="480" w:lineRule="auto"/>
        <w:rPr>
          <w:lang w:val="en-US"/>
        </w:rPr>
      </w:pPr>
      <w:r>
        <w:rPr>
          <w:noProof/>
        </w:rPr>
        <w:lastRenderedPageBreak/>
        <mc:AlternateContent>
          <mc:Choice Requires="wps">
            <w:drawing>
              <wp:anchor distT="0" distB="0" distL="114300" distR="114300" simplePos="0" relativeHeight="251659264" behindDoc="0" locked="0" layoutInCell="1" allowOverlap="1" wp14:anchorId="67031D45" wp14:editId="487F6CC2">
                <wp:simplePos x="0" y="0"/>
                <wp:positionH relativeFrom="column">
                  <wp:posOffset>4166235</wp:posOffset>
                </wp:positionH>
                <wp:positionV relativeFrom="paragraph">
                  <wp:posOffset>201930</wp:posOffset>
                </wp:positionV>
                <wp:extent cx="2057400" cy="2857500"/>
                <wp:effectExtent l="0" t="0" r="0" b="12700"/>
                <wp:wrapSquare wrapText="bothSides"/>
                <wp:docPr id="3" name="Text Box 3"/>
                <wp:cNvGraphicFramePr/>
                <a:graphic xmlns:a="http://schemas.openxmlformats.org/drawingml/2006/main">
                  <a:graphicData uri="http://schemas.microsoft.com/office/word/2010/wordprocessingShape">
                    <wps:wsp>
                      <wps:cNvSpPr txBox="1"/>
                      <wps:spPr>
                        <a:xfrm>
                          <a:off x="0" y="0"/>
                          <a:ext cx="2057400" cy="28575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8B78D06" w14:textId="7B24A40F" w:rsidR="00127EA8" w:rsidRDefault="00127EA8" w:rsidP="00F33452">
                            <w:r>
                              <w:t xml:space="preserve">Figure 2: This is a depiction of the ear’s structure. The outer ear consists of the auricle and external auditory meatus. The middle ear borders are demarcated by the tympanum, laterally, and the round window, medially. Last but not least, the inner ear consists of everything from the cochlea and beyond. Adapted from </w:t>
                            </w:r>
                            <w:r>
                              <w:rPr>
                                <w:vertAlign w:val="superscript"/>
                              </w:rPr>
                              <w:t>(4)</w:t>
                            </w:r>
                            <w:r>
                              <w:rPr>
                                <w:vertAlign w:val="subscript"/>
                              </w:rPr>
                              <w:t>.</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7031D45" id="_x0000_t202" coordsize="21600,21600" o:spt="202" path="m0,0l0,21600,21600,21600,21600,0xe">
                <v:stroke joinstyle="miter"/>
                <v:path gradientshapeok="t" o:connecttype="rect"/>
              </v:shapetype>
              <v:shape id="Text Box 3" o:spid="_x0000_s1026" type="#_x0000_t202" style="position:absolute;margin-left:328.05pt;margin-top:15.9pt;width:162pt;height:2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" filled="f" stroked="f">
                <v:textbox>
                  <w:txbxContent>
                    <w:p w14:paraId="38B78D06" w14:textId="7B24A40F" w:rsidR="00127EA8" w:rsidRDefault="00127EA8" w:rsidP="00F33452">
                      <w:r>
                        <w:t xml:space="preserve">Figure 2: This is a depiction of the ear’s structure. The outer ear consists of the auricle and external auditory meatus. The middle ear borders are demarcated by the tympanum, laterally, and the round window, medially. Last but not least, the inner ear consists of everything from the cochlea and beyond. Adapted from </w:t>
                      </w:r>
                      <w:r>
                        <w:rPr>
                          <w:vertAlign w:val="superscript"/>
                        </w:rPr>
                        <w:t>(4)</w:t>
                      </w:r>
                      <w:r>
                        <w:rPr>
                          <w:vertAlign w:val="subscript"/>
                        </w:rPr>
                        <w:t>.</w:t>
                      </w:r>
                      <w:r>
                        <w:t xml:space="preserve"> </w:t>
                      </w:r>
                    </w:p>
                  </w:txbxContent>
                </v:textbox>
                <w10:wrap type="square"/>
              </v:shape>
            </w:pict>
          </mc:Fallback>
        </mc:AlternateContent>
      </w:r>
      <w:r w:rsidR="00564D59">
        <w:rPr>
          <w:noProof/>
        </w:rPr>
        <w:drawing>
          <wp:inline distT="0" distB="0" distL="0" distR="0" wp14:anchorId="4CFE2821" wp14:editId="79266E36">
            <wp:extent cx="3823335" cy="3294789"/>
            <wp:effectExtent l="0" t="0" r="1206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ar.png"/>
                    <pic:cNvPicPr/>
                  </pic:nvPicPr>
                  <pic:blipFill>
                    <a:blip r:embed="rId7">
                      <a:extLst>
                        <a:ext uri="{28A0092B-C50C-407E-A947-70E740481C1C}">
                          <a14:useLocalDpi xmlns:a14="http://schemas.microsoft.com/office/drawing/2010/main" val="0"/>
                        </a:ext>
                      </a:extLst>
                    </a:blip>
                    <a:stretch>
                      <a:fillRect/>
                    </a:stretch>
                  </pic:blipFill>
                  <pic:spPr>
                    <a:xfrm>
                      <a:off x="0" y="0"/>
                      <a:ext cx="3837601" cy="3307083"/>
                    </a:xfrm>
                    <a:prstGeom prst="rect">
                      <a:avLst/>
                    </a:prstGeom>
                  </pic:spPr>
                </pic:pic>
              </a:graphicData>
            </a:graphic>
          </wp:inline>
        </w:drawing>
      </w:r>
    </w:p>
    <w:p w14:paraId="56B75171" w14:textId="77777777" w:rsidR="002D14A1" w:rsidRDefault="002D14A1" w:rsidP="00816713">
      <w:pPr>
        <w:spacing w:line="480" w:lineRule="auto"/>
        <w:rPr>
          <w:lang w:val="en-US"/>
        </w:rPr>
      </w:pPr>
    </w:p>
    <w:p w14:paraId="51BC410E" w14:textId="56E3FD8C" w:rsidR="002D14A1" w:rsidRDefault="00266E2D" w:rsidP="00AF0A95">
      <w:pPr>
        <w:spacing w:line="480" w:lineRule="auto"/>
        <w:rPr>
          <w:lang w:val="en-US"/>
        </w:rPr>
      </w:pPr>
      <w:r>
        <w:rPr>
          <w:lang w:val="en-US"/>
        </w:rPr>
        <w:t xml:space="preserve">Problems originating anywhere in the outer ear or middle ear lead to a hearing loss of conductive nature. </w:t>
      </w:r>
      <w:r w:rsidR="00BD52AC">
        <w:rPr>
          <w:lang w:val="en-US"/>
        </w:rPr>
        <w:t xml:space="preserve">This could be due to </w:t>
      </w:r>
      <w:r w:rsidR="00767DB2">
        <w:rPr>
          <w:lang w:val="en-US"/>
        </w:rPr>
        <w:t xml:space="preserve">underdevelopment of the auricle or </w:t>
      </w:r>
      <w:r w:rsidR="00BD52AC">
        <w:rPr>
          <w:lang w:val="en-US"/>
        </w:rPr>
        <w:t xml:space="preserve">malformation of the bony structures </w:t>
      </w:r>
      <w:r w:rsidR="00767DB2">
        <w:rPr>
          <w:lang w:val="en-US"/>
        </w:rPr>
        <w:t>in the middle ear, conditions named microtia and otoscle</w:t>
      </w:r>
      <w:r w:rsidR="00A2409B">
        <w:rPr>
          <w:lang w:val="en-US"/>
        </w:rPr>
        <w:t>ros</w:t>
      </w:r>
      <w:r w:rsidR="00767DB2">
        <w:rPr>
          <w:lang w:val="en-US"/>
        </w:rPr>
        <w:t>is respectively</w:t>
      </w:r>
      <w:r w:rsidR="00685A48">
        <w:rPr>
          <w:vertAlign w:val="superscript"/>
          <w:lang w:val="en-US"/>
        </w:rPr>
        <w:t>(4)</w:t>
      </w:r>
      <w:r w:rsidR="00767DB2">
        <w:rPr>
          <w:lang w:val="en-US"/>
        </w:rPr>
        <w:t xml:space="preserve">. </w:t>
      </w:r>
      <w:r w:rsidR="00CD1366">
        <w:rPr>
          <w:lang w:val="en-US"/>
        </w:rPr>
        <w:t xml:space="preserve">Hence, sound conduction along these structures is not achieved. </w:t>
      </w:r>
      <w:r w:rsidR="00767DB2">
        <w:rPr>
          <w:lang w:val="en-US"/>
        </w:rPr>
        <w:t>On the other hand, problems associated with the structures residing in the inner ear and beyond, all the way to the cortex, belong to a group c</w:t>
      </w:r>
      <w:r w:rsidR="008B7C27">
        <w:rPr>
          <w:lang w:val="en-US"/>
        </w:rPr>
        <w:t xml:space="preserve">ollectively </w:t>
      </w:r>
      <w:r w:rsidR="00A2409B">
        <w:rPr>
          <w:lang w:val="en-US"/>
        </w:rPr>
        <w:t xml:space="preserve">referred to as </w:t>
      </w:r>
      <w:r w:rsidR="00767DB2">
        <w:rPr>
          <w:lang w:val="en-US"/>
        </w:rPr>
        <w:t xml:space="preserve">sensorineural hearing loss. </w:t>
      </w:r>
      <w:r w:rsidR="00A2409B">
        <w:rPr>
          <w:lang w:val="en-US"/>
        </w:rPr>
        <w:t>This type of</w:t>
      </w:r>
      <w:r w:rsidR="00767DB2">
        <w:rPr>
          <w:lang w:val="en-US"/>
        </w:rPr>
        <w:t xml:space="preserve"> hearing loss makes up the vast majority of congenital cases of hearing impairment, </w:t>
      </w:r>
      <w:r w:rsidR="00A2409B">
        <w:rPr>
          <w:lang w:val="en-US"/>
        </w:rPr>
        <w:t xml:space="preserve">with </w:t>
      </w:r>
      <w:r w:rsidR="009552BE">
        <w:rPr>
          <w:lang w:val="en-US"/>
        </w:rPr>
        <w:t xml:space="preserve">perinatal infections as well as </w:t>
      </w:r>
      <w:r w:rsidR="00A2409B">
        <w:rPr>
          <w:lang w:val="en-US"/>
        </w:rPr>
        <w:t xml:space="preserve">various </w:t>
      </w:r>
      <w:r w:rsidR="009552BE">
        <w:rPr>
          <w:lang w:val="en-US"/>
        </w:rPr>
        <w:t>gen</w:t>
      </w:r>
      <w:r w:rsidR="00A2409B">
        <w:rPr>
          <w:lang w:val="en-US"/>
        </w:rPr>
        <w:t>etic diseases</w:t>
      </w:r>
      <w:r w:rsidR="00AF0A95">
        <w:rPr>
          <w:lang w:val="en-US"/>
        </w:rPr>
        <w:t>, both of syndromic and non-syndromic nature,</w:t>
      </w:r>
      <w:r w:rsidR="00A2409B">
        <w:rPr>
          <w:lang w:val="en-US"/>
        </w:rPr>
        <w:t xml:space="preserve"> </w:t>
      </w:r>
      <w:r w:rsidR="00AF0A95">
        <w:rPr>
          <w:lang w:val="en-US"/>
        </w:rPr>
        <w:t>belonging to this group</w:t>
      </w:r>
      <w:r w:rsidR="00173EE8">
        <w:rPr>
          <w:vertAlign w:val="superscript"/>
          <w:lang w:val="en-US"/>
        </w:rPr>
        <w:t>(5)</w:t>
      </w:r>
      <w:r w:rsidR="009552BE">
        <w:rPr>
          <w:lang w:val="en-US"/>
        </w:rPr>
        <w:t xml:space="preserve">. </w:t>
      </w:r>
      <w:r w:rsidR="00CD1366">
        <w:rPr>
          <w:lang w:val="en-US"/>
        </w:rPr>
        <w:t>Likewise, this disturbs the transmissi</w:t>
      </w:r>
      <w:r w:rsidR="00E2011F">
        <w:rPr>
          <w:lang w:val="en-US"/>
        </w:rPr>
        <w:t xml:space="preserve">on of soundwaves to the brain, as transduction of signals into neural activity is not attained. </w:t>
      </w:r>
      <w:r w:rsidR="009552BE">
        <w:rPr>
          <w:lang w:val="en-US"/>
        </w:rPr>
        <w:t xml:space="preserve">Finally, a combination of conductive and sensorineural </w:t>
      </w:r>
      <w:r w:rsidR="00F34D01">
        <w:rPr>
          <w:lang w:val="en-US"/>
        </w:rPr>
        <w:t>damage</w:t>
      </w:r>
      <w:r w:rsidR="009552BE">
        <w:rPr>
          <w:lang w:val="en-US"/>
        </w:rPr>
        <w:t xml:space="preserve"> can present as hearing impairment of mixed </w:t>
      </w:r>
      <w:r w:rsidR="007D62E4">
        <w:rPr>
          <w:lang w:val="en-US"/>
        </w:rPr>
        <w:t>aetiology, and is therefore referred to as mixed hearing loss</w:t>
      </w:r>
      <w:r w:rsidR="00A41D27">
        <w:rPr>
          <w:vertAlign w:val="superscript"/>
          <w:lang w:val="en-US"/>
        </w:rPr>
        <w:t>(4,6</w:t>
      </w:r>
      <w:r w:rsidR="007D62E4">
        <w:rPr>
          <w:vertAlign w:val="superscript"/>
          <w:lang w:val="en-US"/>
        </w:rPr>
        <w:t>)</w:t>
      </w:r>
      <w:r w:rsidR="009552BE">
        <w:rPr>
          <w:lang w:val="en-US"/>
        </w:rPr>
        <w:t>.</w:t>
      </w:r>
      <w:r w:rsidR="00F34D01">
        <w:rPr>
          <w:lang w:val="en-US"/>
        </w:rPr>
        <w:t xml:space="preserve"> </w:t>
      </w:r>
    </w:p>
    <w:p w14:paraId="3E188A3B" w14:textId="77777777" w:rsidR="002D14A1" w:rsidRDefault="002D14A1" w:rsidP="00816713">
      <w:pPr>
        <w:spacing w:line="480" w:lineRule="auto"/>
        <w:rPr>
          <w:lang w:val="en-US"/>
        </w:rPr>
      </w:pPr>
    </w:p>
    <w:p w14:paraId="6DB568BD" w14:textId="788DBE70" w:rsidR="00CD1366" w:rsidRDefault="00CD1366" w:rsidP="001C138F">
      <w:pPr>
        <w:spacing w:line="480" w:lineRule="auto"/>
        <w:rPr>
          <w:lang w:val="en-US"/>
        </w:rPr>
      </w:pPr>
      <w:r>
        <w:rPr>
          <w:lang w:val="en-US"/>
        </w:rPr>
        <w:lastRenderedPageBreak/>
        <w:t xml:space="preserve">The early years of life are known as a sensitive period, where children start to familiarise themselves with their surroundings, by listening to sounds and </w:t>
      </w:r>
      <w:r w:rsidR="006444E7">
        <w:rPr>
          <w:lang w:val="en-US"/>
        </w:rPr>
        <w:t>linking</w:t>
      </w:r>
      <w:r>
        <w:rPr>
          <w:lang w:val="en-US"/>
        </w:rPr>
        <w:t xml:space="preserve"> them with certain </w:t>
      </w:r>
      <w:r w:rsidR="006444E7">
        <w:rPr>
          <w:lang w:val="en-US"/>
        </w:rPr>
        <w:t xml:space="preserve">notions or associations. </w:t>
      </w:r>
      <w:r w:rsidR="00480BD8">
        <w:rPr>
          <w:lang w:val="en-US"/>
        </w:rPr>
        <w:t>Hearing impairment has</w:t>
      </w:r>
      <w:r w:rsidR="00AD1726">
        <w:rPr>
          <w:lang w:val="en-US"/>
        </w:rPr>
        <w:t xml:space="preserve"> profound implication</w:t>
      </w:r>
      <w:r w:rsidR="00480BD8">
        <w:rPr>
          <w:lang w:val="en-US"/>
        </w:rPr>
        <w:t>s</w:t>
      </w:r>
      <w:r w:rsidR="00AD1726">
        <w:rPr>
          <w:lang w:val="en-US"/>
        </w:rPr>
        <w:t xml:space="preserve"> as this phase</w:t>
      </w:r>
      <w:r w:rsidR="006444E7">
        <w:rPr>
          <w:lang w:val="en-US"/>
        </w:rPr>
        <w:t xml:space="preserve"> </w:t>
      </w:r>
      <w:r w:rsidR="00AD1726">
        <w:rPr>
          <w:lang w:val="en-US"/>
        </w:rPr>
        <w:t xml:space="preserve">of </w:t>
      </w:r>
      <w:r w:rsidR="006444E7">
        <w:rPr>
          <w:lang w:val="en-US"/>
        </w:rPr>
        <w:t xml:space="preserve">language acquisition </w:t>
      </w:r>
      <w:r w:rsidR="00A550D3">
        <w:rPr>
          <w:lang w:val="en-US"/>
        </w:rPr>
        <w:t>and global development gets</w:t>
      </w:r>
      <w:r w:rsidR="006444E7">
        <w:rPr>
          <w:lang w:val="en-US"/>
        </w:rPr>
        <w:t xml:space="preserve"> </w:t>
      </w:r>
      <w:r w:rsidR="00AD1726">
        <w:rPr>
          <w:lang w:val="en-US"/>
        </w:rPr>
        <w:t>adversely affected. This de</w:t>
      </w:r>
      <w:r w:rsidR="00E750DD">
        <w:rPr>
          <w:lang w:val="en-US"/>
        </w:rPr>
        <w:t>monstrates</w:t>
      </w:r>
      <w:r w:rsidR="00AD1726">
        <w:rPr>
          <w:lang w:val="en-US"/>
        </w:rPr>
        <w:t xml:space="preserve"> how much </w:t>
      </w:r>
      <w:r w:rsidR="00615C2A">
        <w:rPr>
          <w:lang w:val="en-US"/>
        </w:rPr>
        <w:t>of a threat this</w:t>
      </w:r>
      <w:r w:rsidR="00AD1726">
        <w:rPr>
          <w:lang w:val="en-US"/>
        </w:rPr>
        <w:t xml:space="preserve"> national health problem</w:t>
      </w:r>
      <w:r w:rsidR="00615C2A">
        <w:rPr>
          <w:lang w:val="en-US"/>
        </w:rPr>
        <w:t xml:space="preserve"> poses to the population</w:t>
      </w:r>
      <w:r w:rsidR="00AD1726">
        <w:rPr>
          <w:lang w:val="en-US"/>
        </w:rPr>
        <w:t xml:space="preserve">, and it’s pivotal that </w:t>
      </w:r>
      <w:r w:rsidR="00871FF4">
        <w:rPr>
          <w:lang w:val="en-US"/>
        </w:rPr>
        <w:t>swift</w:t>
      </w:r>
      <w:r w:rsidR="00E750DD">
        <w:rPr>
          <w:lang w:val="en-US"/>
        </w:rPr>
        <w:t xml:space="preserve"> </w:t>
      </w:r>
      <w:r w:rsidR="00615C2A">
        <w:rPr>
          <w:lang w:val="en-US"/>
        </w:rPr>
        <w:t>identification and early intervention is sought after, in order to prevent delays in speech and language development</w:t>
      </w:r>
      <w:r w:rsidR="00EA48F8">
        <w:rPr>
          <w:vertAlign w:val="superscript"/>
          <w:lang w:val="en-US"/>
        </w:rPr>
        <w:t>(7)</w:t>
      </w:r>
      <w:r w:rsidR="00615C2A">
        <w:rPr>
          <w:lang w:val="en-US"/>
        </w:rPr>
        <w:t xml:space="preserve">. </w:t>
      </w:r>
      <w:r w:rsidR="009A792E">
        <w:rPr>
          <w:lang w:val="en-US"/>
        </w:rPr>
        <w:t xml:space="preserve">Not only that, but also studies have </w:t>
      </w:r>
      <w:r w:rsidR="000552D1">
        <w:rPr>
          <w:lang w:val="en-US"/>
        </w:rPr>
        <w:t>signified how abnormal hearing dampens intellectual and emotional growth, reiterating how critical it is to locate such abnormalities as soon as possible and lessen the deterior</w:t>
      </w:r>
      <w:r w:rsidR="00540313">
        <w:rPr>
          <w:lang w:val="en-US"/>
        </w:rPr>
        <w:t>ative impacts they might have i</w:t>
      </w:r>
      <w:r w:rsidR="000552D1">
        <w:rPr>
          <w:lang w:val="en-US"/>
        </w:rPr>
        <w:t>n the long run</w:t>
      </w:r>
      <w:r w:rsidR="00EA48F8">
        <w:rPr>
          <w:vertAlign w:val="superscript"/>
          <w:lang w:val="en-US"/>
        </w:rPr>
        <w:t>(8</w:t>
      </w:r>
      <w:r w:rsidR="00D8421F">
        <w:rPr>
          <w:vertAlign w:val="superscript"/>
          <w:lang w:val="en-US"/>
        </w:rPr>
        <w:t>)</w:t>
      </w:r>
      <w:r w:rsidR="000552D1">
        <w:rPr>
          <w:lang w:val="en-US"/>
        </w:rPr>
        <w:t xml:space="preserve">.   </w:t>
      </w:r>
      <w:r w:rsidR="009E2B98">
        <w:rPr>
          <w:lang w:val="en-US"/>
        </w:rPr>
        <w:t>Suc</w:t>
      </w:r>
      <w:r w:rsidR="00871FF4">
        <w:rPr>
          <w:lang w:val="en-US"/>
        </w:rPr>
        <w:t>h identification programmes occur in the form of newborn hearing screening, which aims to pinpoint individuals with subpar hearing abilities, so that prompt management</w:t>
      </w:r>
      <w:r w:rsidR="00FF319E">
        <w:rPr>
          <w:lang w:val="en-US"/>
        </w:rPr>
        <w:t>, either therapeutically or even in</w:t>
      </w:r>
      <w:r w:rsidR="000552D1">
        <w:rPr>
          <w:lang w:val="en-US"/>
        </w:rPr>
        <w:t xml:space="preserve"> the form of educational programmes,</w:t>
      </w:r>
      <w:r w:rsidR="00871FF4">
        <w:rPr>
          <w:lang w:val="en-US"/>
        </w:rPr>
        <w:t xml:space="preserve"> is attained. All newborns should be offered screening in their first month of life, in which two </w:t>
      </w:r>
      <w:r w:rsidR="00804C76">
        <w:rPr>
          <w:lang w:val="en-US"/>
        </w:rPr>
        <w:t xml:space="preserve">automated </w:t>
      </w:r>
      <w:r w:rsidR="00871FF4">
        <w:rPr>
          <w:lang w:val="en-US"/>
        </w:rPr>
        <w:t xml:space="preserve">tests are </w:t>
      </w:r>
      <w:r w:rsidR="00804C76">
        <w:rPr>
          <w:lang w:val="en-US"/>
        </w:rPr>
        <w:t>performed</w:t>
      </w:r>
      <w:r w:rsidR="00F71344">
        <w:rPr>
          <w:vertAlign w:val="superscript"/>
          <w:lang w:val="en-US"/>
        </w:rPr>
        <w:t>(</w:t>
      </w:r>
      <w:r w:rsidR="00EA48F8">
        <w:rPr>
          <w:vertAlign w:val="superscript"/>
          <w:lang w:val="en-US"/>
        </w:rPr>
        <w:t>9</w:t>
      </w:r>
      <w:r w:rsidR="00804C76">
        <w:rPr>
          <w:vertAlign w:val="superscript"/>
          <w:lang w:val="en-US"/>
        </w:rPr>
        <w:t>)</w:t>
      </w:r>
      <w:r w:rsidR="00871FF4">
        <w:rPr>
          <w:lang w:val="en-US"/>
        </w:rPr>
        <w:t xml:space="preserve">. </w:t>
      </w:r>
      <w:r w:rsidR="00804C76">
        <w:rPr>
          <w:lang w:val="en-US"/>
        </w:rPr>
        <w:t>One is the otoacoustic emissions test</w:t>
      </w:r>
      <w:r w:rsidR="008842B7">
        <w:rPr>
          <w:lang w:val="en-US"/>
        </w:rPr>
        <w:t xml:space="preserve">, </w:t>
      </w:r>
      <w:r w:rsidR="00F33452">
        <w:rPr>
          <w:lang w:val="en-US"/>
        </w:rPr>
        <w:t xml:space="preserve">which aims to measure </w:t>
      </w:r>
      <w:r w:rsidR="001C138F">
        <w:rPr>
          <w:lang w:val="en-US"/>
        </w:rPr>
        <w:t xml:space="preserve">vibrations </w:t>
      </w:r>
      <w:r w:rsidR="00F33452">
        <w:rPr>
          <w:lang w:val="en-US"/>
        </w:rPr>
        <w:t xml:space="preserve">normally </w:t>
      </w:r>
      <w:r w:rsidR="001C138F">
        <w:rPr>
          <w:lang w:val="en-US"/>
        </w:rPr>
        <w:t xml:space="preserve">produced by hair cells in the </w:t>
      </w:r>
      <w:r w:rsidR="00F33452">
        <w:rPr>
          <w:lang w:val="en-US"/>
        </w:rPr>
        <w:t>cochlea</w:t>
      </w:r>
      <w:r w:rsidR="001C138F">
        <w:rPr>
          <w:lang w:val="en-US"/>
        </w:rPr>
        <w:t xml:space="preserve"> upon responding to sounds. </w:t>
      </w:r>
      <w:r w:rsidR="00F33452">
        <w:rPr>
          <w:lang w:val="en-US"/>
        </w:rPr>
        <w:t xml:space="preserve"> </w:t>
      </w:r>
      <w:r w:rsidR="008842B7">
        <w:rPr>
          <w:lang w:val="en-US"/>
        </w:rPr>
        <w:t>The other is auditory brainstem response test</w:t>
      </w:r>
      <w:r w:rsidR="00166838">
        <w:rPr>
          <w:lang w:val="en-US"/>
        </w:rPr>
        <w:t>, in which electrodes are attached to the patient in attempt to record brainwave activity and determine whether it’s adequate or not</w:t>
      </w:r>
      <w:r w:rsidR="00EA48F8">
        <w:rPr>
          <w:vertAlign w:val="superscript"/>
          <w:lang w:val="en-US"/>
        </w:rPr>
        <w:t>(10</w:t>
      </w:r>
      <w:r w:rsidR="00846AFD">
        <w:rPr>
          <w:vertAlign w:val="superscript"/>
          <w:lang w:val="en-US"/>
        </w:rPr>
        <w:t>)</w:t>
      </w:r>
      <w:r w:rsidR="00166838">
        <w:rPr>
          <w:lang w:val="en-US"/>
        </w:rPr>
        <w:t>.</w:t>
      </w:r>
    </w:p>
    <w:p w14:paraId="09581388" w14:textId="77777777" w:rsidR="0087589F" w:rsidRDefault="0087589F" w:rsidP="001C138F">
      <w:pPr>
        <w:spacing w:line="480" w:lineRule="auto"/>
      </w:pPr>
    </w:p>
    <w:p w14:paraId="665E2B2C" w14:textId="0D6CE58C" w:rsidR="00B00249" w:rsidRDefault="00B00249" w:rsidP="00B00249">
      <w:pPr>
        <w:spacing w:line="480" w:lineRule="auto"/>
      </w:pPr>
      <w:r>
        <w:t xml:space="preserve">Once a </w:t>
      </w:r>
      <w:r w:rsidR="00A235B5">
        <w:t>newborn</w:t>
      </w:r>
      <w:r>
        <w:t xml:space="preserve"> supposedly fails the screening, a referral to an audiologist takes place </w:t>
      </w:r>
      <w:r w:rsidR="00525283">
        <w:t xml:space="preserve">who will perform a few tests to confirm both the type and degree of hearing loss. The audiologist will then work hand in hand with a paediatrician to </w:t>
      </w:r>
      <w:r w:rsidR="0013269A">
        <w:t xml:space="preserve">eventually </w:t>
      </w:r>
      <w:r w:rsidR="00525283">
        <w:t>decide on a suitable management plan. A</w:t>
      </w:r>
      <w:r w:rsidR="00BC0AC8">
        <w:t>t</w:t>
      </w:r>
      <w:r w:rsidR="00525283">
        <w:t xml:space="preserve"> the same time, </w:t>
      </w:r>
      <w:r w:rsidR="0098698B">
        <w:t>an Audiovestibular P</w:t>
      </w:r>
      <w:r w:rsidR="00525283">
        <w:t xml:space="preserve">hysician will </w:t>
      </w:r>
      <w:r w:rsidR="00BC0AC8">
        <w:t xml:space="preserve">order certain investigations to get to the root of the hearing loss, </w:t>
      </w:r>
      <w:r w:rsidR="0013269A">
        <w:t xml:space="preserve">in accordance with the recently updated guidelines published by </w:t>
      </w:r>
      <w:r w:rsidR="00B77A94">
        <w:t xml:space="preserve">the British Association of Audiological Physicians (BAAP) on the medical evaluation of infants with congenital hearing loss. The results of these aetiological </w:t>
      </w:r>
      <w:r w:rsidR="00B77A94">
        <w:lastRenderedPageBreak/>
        <w:t>investigations, as per the guideline, will certainly aid the medical team</w:t>
      </w:r>
      <w:r w:rsidR="008409D8">
        <w:t xml:space="preserve"> in coming to a conclusion with regards to the diagnosis and the ensuing management plan</w:t>
      </w:r>
      <w:r w:rsidR="0004579F">
        <w:rPr>
          <w:vertAlign w:val="superscript"/>
        </w:rPr>
        <w:t>(11)</w:t>
      </w:r>
      <w:r w:rsidR="008409D8">
        <w:t xml:space="preserve">. </w:t>
      </w:r>
    </w:p>
    <w:p w14:paraId="06EEF6E4" w14:textId="77777777" w:rsidR="00A235B5" w:rsidRDefault="00A235B5" w:rsidP="00B00249">
      <w:pPr>
        <w:spacing w:line="480" w:lineRule="auto"/>
      </w:pPr>
    </w:p>
    <w:p w14:paraId="18824F57" w14:textId="52CB897E" w:rsidR="00A235B5" w:rsidRDefault="00A235B5" w:rsidP="00562826">
      <w:pPr>
        <w:spacing w:line="480" w:lineRule="auto"/>
      </w:pPr>
      <w:r>
        <w:t xml:space="preserve">Based on BAAP’s guidelines, Salford Royal Hospital </w:t>
      </w:r>
      <w:r w:rsidR="00562826">
        <w:t>designed a policy</w:t>
      </w:r>
      <w:r>
        <w:t xml:space="preserve"> to be used locally within their trust. T</w:t>
      </w:r>
      <w:r w:rsidR="00182914">
        <w:t xml:space="preserve">his protocol lays out different recommendations on the evaluation of unilateral permanent child hearing impairment (PCHI), bilateral mild-moderate PCHI and </w:t>
      </w:r>
      <w:r w:rsidR="00123B7B">
        <w:t>bilateral severe-profound PCHI.</w:t>
      </w:r>
      <w:r w:rsidR="00562826">
        <w:t xml:space="preserve">  These recommendations come in the form of phase 1 investigations, followed by phase 2 investigations if the need arises. The phase 1 investigations are as follows:</w:t>
      </w:r>
    </w:p>
    <w:p w14:paraId="6A1C17D7" w14:textId="0C78607A" w:rsidR="00562826" w:rsidRDefault="00562826" w:rsidP="000C7F57">
      <w:pPr>
        <w:pStyle w:val="ListParagraph"/>
        <w:numPr>
          <w:ilvl w:val="0"/>
          <w:numId w:val="5"/>
        </w:numPr>
        <w:spacing w:line="480" w:lineRule="auto"/>
      </w:pPr>
      <w:r>
        <w:t>History</w:t>
      </w:r>
      <w:r w:rsidR="000C7F57">
        <w:t xml:space="preserve">- to look for any risk factors such as </w:t>
      </w:r>
      <w:r w:rsidR="00F079C4">
        <w:t>the</w:t>
      </w:r>
      <w:r w:rsidR="003C771A">
        <w:t xml:space="preserve"> mother’s</w:t>
      </w:r>
      <w:r w:rsidR="00F079C4">
        <w:t xml:space="preserve"> use of any ototoxic medications during </w:t>
      </w:r>
      <w:r w:rsidR="003C771A">
        <w:t xml:space="preserve">the </w:t>
      </w:r>
      <w:r w:rsidR="00F079C4">
        <w:t>pregnancy</w:t>
      </w:r>
      <w:r w:rsidR="003C771A">
        <w:t xml:space="preserve"> period</w:t>
      </w:r>
      <w:r w:rsidR="002A3BAC">
        <w:t xml:space="preserve"> or the </w:t>
      </w:r>
      <w:r w:rsidR="00EE36E6">
        <w:t>occurre</w:t>
      </w:r>
      <w:r w:rsidR="002A3BAC">
        <w:t>nce</w:t>
      </w:r>
      <w:r w:rsidR="00EE36E6">
        <w:t xml:space="preserve"> of a</w:t>
      </w:r>
      <w:r w:rsidR="000C7F57">
        <w:t xml:space="preserve"> perinatal infection</w:t>
      </w:r>
    </w:p>
    <w:p w14:paraId="6F98276F" w14:textId="5F28582C" w:rsidR="00562826" w:rsidRDefault="00562826" w:rsidP="00562826">
      <w:pPr>
        <w:pStyle w:val="ListParagraph"/>
        <w:numPr>
          <w:ilvl w:val="0"/>
          <w:numId w:val="5"/>
        </w:numPr>
        <w:spacing w:line="480" w:lineRule="auto"/>
      </w:pPr>
      <w:r>
        <w:t>Physical Examination</w:t>
      </w:r>
      <w:r w:rsidR="00B137EF">
        <w:t xml:space="preserve">- to look </w:t>
      </w:r>
      <w:r w:rsidR="002A3BAC">
        <w:t xml:space="preserve">out </w:t>
      </w:r>
      <w:r w:rsidR="00B137EF">
        <w:t>for any unusual facial features which could point to syndromic conditions associated with hearing impairment</w:t>
      </w:r>
    </w:p>
    <w:p w14:paraId="384F415F" w14:textId="77777777" w:rsidR="00D931F4" w:rsidRDefault="00D931F4" w:rsidP="00D931F4">
      <w:pPr>
        <w:pStyle w:val="ListParagraph"/>
        <w:numPr>
          <w:ilvl w:val="0"/>
          <w:numId w:val="5"/>
        </w:numPr>
        <w:spacing w:line="480" w:lineRule="auto"/>
      </w:pPr>
      <w:r>
        <w:t>CMV Test- one of the most common causes of sensorineural hearing loss</w:t>
      </w:r>
    </w:p>
    <w:p w14:paraId="6280FBD9" w14:textId="193DEF2A" w:rsidR="00562826" w:rsidRDefault="00562826" w:rsidP="000447E0">
      <w:pPr>
        <w:pStyle w:val="ListParagraph"/>
        <w:numPr>
          <w:ilvl w:val="0"/>
          <w:numId w:val="5"/>
        </w:numPr>
        <w:spacing w:line="480" w:lineRule="auto"/>
      </w:pPr>
      <w:r>
        <w:t>Family Hearing Tests</w:t>
      </w:r>
      <w:r w:rsidR="00B137EF">
        <w:t xml:space="preserve">- to look for any sign of </w:t>
      </w:r>
      <w:r w:rsidR="000447E0">
        <w:t>familial inheritance</w:t>
      </w:r>
    </w:p>
    <w:p w14:paraId="3FF120E6" w14:textId="77777777" w:rsidR="004026A1" w:rsidRDefault="004026A1" w:rsidP="004026A1">
      <w:pPr>
        <w:pStyle w:val="ListParagraph"/>
        <w:numPr>
          <w:ilvl w:val="0"/>
          <w:numId w:val="5"/>
        </w:numPr>
        <w:spacing w:line="480" w:lineRule="auto"/>
      </w:pPr>
      <w:r>
        <w:t>Ophthalmology Exam – to look for any squints or refractive errors, or possible retinal problems in bilateral hearing loss cases</w:t>
      </w:r>
    </w:p>
    <w:p w14:paraId="0534A292" w14:textId="10F4791D" w:rsidR="000C7F57" w:rsidRDefault="000C7F57" w:rsidP="00B137EF">
      <w:pPr>
        <w:pStyle w:val="ListParagraph"/>
        <w:numPr>
          <w:ilvl w:val="0"/>
          <w:numId w:val="5"/>
        </w:numPr>
        <w:spacing w:line="480" w:lineRule="auto"/>
      </w:pPr>
      <w:r>
        <w:t>Imaging</w:t>
      </w:r>
      <w:r w:rsidR="00B137EF">
        <w:t xml:space="preserve">- to look for any </w:t>
      </w:r>
      <w:r w:rsidR="00755980">
        <w:t xml:space="preserve">possible </w:t>
      </w:r>
      <w:r w:rsidR="00B137EF">
        <w:t>malformations within th</w:t>
      </w:r>
      <w:r w:rsidR="00755980">
        <w:t>e ear or brain</w:t>
      </w:r>
    </w:p>
    <w:p w14:paraId="18E01167" w14:textId="77777777" w:rsidR="004026A1" w:rsidRDefault="004026A1" w:rsidP="004026A1">
      <w:pPr>
        <w:pStyle w:val="ListParagraph"/>
        <w:numPr>
          <w:ilvl w:val="0"/>
          <w:numId w:val="5"/>
        </w:numPr>
        <w:spacing w:line="480" w:lineRule="auto"/>
      </w:pPr>
      <w:r>
        <w:t>Urine Testing- to look for any haematuria or proteinuria that could indication the presence of a syndrome associated with hearing impairment (only in bilateral cases)</w:t>
      </w:r>
    </w:p>
    <w:p w14:paraId="5B6F510D" w14:textId="78479533" w:rsidR="00755980" w:rsidRDefault="00755980" w:rsidP="00750386">
      <w:pPr>
        <w:pStyle w:val="ListParagraph"/>
        <w:numPr>
          <w:ilvl w:val="0"/>
          <w:numId w:val="5"/>
        </w:numPr>
        <w:spacing w:line="480" w:lineRule="auto"/>
      </w:pPr>
      <w:r>
        <w:t>Genetic Testing-</w:t>
      </w:r>
      <w:r w:rsidR="00087CEF">
        <w:t xml:space="preserve"> </w:t>
      </w:r>
      <w:r w:rsidR="00750386">
        <w:t>particularly</w:t>
      </w:r>
      <w:r w:rsidR="00087CEF">
        <w:t xml:space="preserve"> for the GJB2 and GJB6 genes (only in bilateral cases)</w:t>
      </w:r>
    </w:p>
    <w:p w14:paraId="689A0343" w14:textId="62A5D798" w:rsidR="00755980" w:rsidRDefault="00755980" w:rsidP="00562826">
      <w:pPr>
        <w:pStyle w:val="ListParagraph"/>
        <w:numPr>
          <w:ilvl w:val="0"/>
          <w:numId w:val="5"/>
        </w:numPr>
        <w:spacing w:line="480" w:lineRule="auto"/>
      </w:pPr>
      <w:r>
        <w:t>ECG-</w:t>
      </w:r>
      <w:r w:rsidR="00087CEF">
        <w:t xml:space="preserve"> </w:t>
      </w:r>
      <w:r w:rsidR="00156941">
        <w:t>to check the QT interval of people with evidence of vestibular hypofunction (only in bilateral severe-profound cases)</w:t>
      </w:r>
    </w:p>
    <w:p w14:paraId="0F4CC068" w14:textId="77777777" w:rsidR="00156941" w:rsidRDefault="00156941" w:rsidP="00156941">
      <w:pPr>
        <w:spacing w:line="480" w:lineRule="auto"/>
        <w:ind w:left="360"/>
      </w:pPr>
    </w:p>
    <w:p w14:paraId="0D9C1EAC" w14:textId="464D7A66" w:rsidR="00156941" w:rsidRDefault="00156941" w:rsidP="00B82F0F">
      <w:pPr>
        <w:spacing w:line="480" w:lineRule="auto"/>
        <w:ind w:left="360"/>
      </w:pPr>
      <w:r>
        <w:lastRenderedPageBreak/>
        <w:t>Furthermore, investigations listed under phase 2 could b</w:t>
      </w:r>
      <w:r w:rsidR="0098698B">
        <w:t>e ordered afterwards, if the Audiovestibular P</w:t>
      </w:r>
      <w:r>
        <w:t xml:space="preserve">hysician deems </w:t>
      </w:r>
      <w:r w:rsidR="00C6354A">
        <w:t>there is a need for them</w:t>
      </w:r>
      <w:r>
        <w:t>.</w:t>
      </w:r>
      <w:r w:rsidR="00905197">
        <w:t xml:space="preserve"> </w:t>
      </w:r>
      <w:r w:rsidR="0043126D">
        <w:t>One of them is serology for viruses such as Toxoplasmosis, Syphilis, HIV and Rubella</w:t>
      </w:r>
      <w:r w:rsidR="00B82F0F">
        <w:t>, as all of them are linked certain degrees of sensorineural hearing loss</w:t>
      </w:r>
      <w:r w:rsidR="00100F62">
        <w:rPr>
          <w:vertAlign w:val="superscript"/>
        </w:rPr>
        <w:t>(12)</w:t>
      </w:r>
      <w:r w:rsidR="00B82F0F">
        <w:t xml:space="preserve">. Chromosomal studies, </w:t>
      </w:r>
      <w:r w:rsidR="0004579F">
        <w:t>vestibular investigations, renal ultrasound, immunological antibodies and metabolic screens could all be sought based on a case by case basis.</w:t>
      </w:r>
      <w:r w:rsidR="008350D4">
        <w:t xml:space="preserve"> However, phase 2 investigations are beyond the scope of this study.</w:t>
      </w:r>
    </w:p>
    <w:p w14:paraId="6855F9B5" w14:textId="77777777" w:rsidR="008350D4" w:rsidRDefault="008350D4" w:rsidP="00B82F0F">
      <w:pPr>
        <w:spacing w:line="480" w:lineRule="auto"/>
        <w:ind w:left="360"/>
      </w:pPr>
    </w:p>
    <w:p w14:paraId="45597D81" w14:textId="1D9FD5CB" w:rsidR="008350D4" w:rsidRPr="00F57663" w:rsidRDefault="008350D4" w:rsidP="00540313">
      <w:pPr>
        <w:spacing w:line="480" w:lineRule="auto"/>
        <w:ind w:left="360"/>
      </w:pPr>
      <w:r>
        <w:t>This is an audit looking at the degree of compliance from</w:t>
      </w:r>
      <w:r w:rsidR="0098698B">
        <w:t xml:space="preserve"> the A</w:t>
      </w:r>
      <w:r w:rsidR="005C5B28">
        <w:t>udiovestibular physician</w:t>
      </w:r>
      <w:r>
        <w:t xml:space="preserve"> at Salford Royal Hospital with the gold standard practice set in BAAP’s protocol. </w:t>
      </w:r>
      <w:r w:rsidR="00CD45E1">
        <w:t>T</w:t>
      </w:r>
      <w:r w:rsidR="00BC34CA">
        <w:t>he results of this audit will help</w:t>
      </w:r>
      <w:r w:rsidR="00CD45E1">
        <w:t xml:space="preserve"> the </w:t>
      </w:r>
      <w:r w:rsidR="00BC34CA">
        <w:t xml:space="preserve">medical </w:t>
      </w:r>
      <w:r w:rsidR="00CD45E1">
        <w:t xml:space="preserve">team at Salford </w:t>
      </w:r>
      <w:r w:rsidR="00BC34CA">
        <w:t>know where they stand as far as their practice is concerned. Running the correct investigations from their behalf will assist the paediatricians in makin</w:t>
      </w:r>
      <w:r w:rsidR="005C5B28">
        <w:t>g the most informed decisions regarding</w:t>
      </w:r>
      <w:r w:rsidR="00BC34CA">
        <w:t xml:space="preserve"> the care of the child concerned, and that will definitely have positive implications </w:t>
      </w:r>
      <w:r w:rsidR="00540313">
        <w:t>in the long haul</w:t>
      </w:r>
      <w:r w:rsidR="00BC34CA">
        <w:t>.</w:t>
      </w:r>
    </w:p>
    <w:p w14:paraId="4E7BD299" w14:textId="77777777" w:rsidR="002D14A1" w:rsidRDefault="002D14A1" w:rsidP="00816713">
      <w:pPr>
        <w:spacing w:line="480" w:lineRule="auto"/>
        <w:rPr>
          <w:lang w:val="en-US"/>
        </w:rPr>
      </w:pPr>
    </w:p>
    <w:p w14:paraId="7F201756" w14:textId="77777777" w:rsidR="00171E1E" w:rsidRDefault="00171E1E" w:rsidP="00024F71">
      <w:pPr>
        <w:spacing w:line="480" w:lineRule="auto"/>
        <w:rPr>
          <w:lang w:val="en-US"/>
        </w:rPr>
      </w:pPr>
    </w:p>
    <w:p w14:paraId="6B9EFA30" w14:textId="77777777" w:rsidR="00F37374" w:rsidRDefault="00F37374" w:rsidP="00024F71">
      <w:pPr>
        <w:spacing w:line="480" w:lineRule="auto"/>
        <w:rPr>
          <w:lang w:val="en-US"/>
        </w:rPr>
      </w:pPr>
    </w:p>
    <w:p w14:paraId="1ABF8F66" w14:textId="77777777" w:rsidR="000420E1" w:rsidRDefault="000420E1" w:rsidP="00024F71">
      <w:pPr>
        <w:spacing w:line="480" w:lineRule="auto"/>
        <w:rPr>
          <w:lang w:val="en-US"/>
        </w:rPr>
      </w:pPr>
    </w:p>
    <w:p w14:paraId="41ECF0A8" w14:textId="77777777" w:rsidR="000420E1" w:rsidRDefault="000420E1" w:rsidP="00024F71">
      <w:pPr>
        <w:spacing w:line="480" w:lineRule="auto"/>
        <w:rPr>
          <w:lang w:val="en-US"/>
        </w:rPr>
      </w:pPr>
    </w:p>
    <w:p w14:paraId="39D92424" w14:textId="77777777" w:rsidR="000420E1" w:rsidRDefault="000420E1" w:rsidP="00024F71">
      <w:pPr>
        <w:spacing w:line="480" w:lineRule="auto"/>
        <w:rPr>
          <w:lang w:val="en-US"/>
        </w:rPr>
      </w:pPr>
    </w:p>
    <w:p w14:paraId="5A4C3B04" w14:textId="77777777" w:rsidR="000420E1" w:rsidRDefault="000420E1" w:rsidP="00024F71">
      <w:pPr>
        <w:spacing w:line="480" w:lineRule="auto"/>
        <w:rPr>
          <w:lang w:val="en-US"/>
        </w:rPr>
      </w:pPr>
    </w:p>
    <w:p w14:paraId="3980DC4C" w14:textId="77777777" w:rsidR="000420E1" w:rsidRDefault="000420E1" w:rsidP="00024F71">
      <w:pPr>
        <w:spacing w:line="480" w:lineRule="auto"/>
        <w:rPr>
          <w:lang w:val="en-US"/>
        </w:rPr>
      </w:pPr>
    </w:p>
    <w:p w14:paraId="1F903344" w14:textId="77777777" w:rsidR="000420E1" w:rsidRDefault="000420E1" w:rsidP="00024F71">
      <w:pPr>
        <w:spacing w:line="480" w:lineRule="auto"/>
        <w:rPr>
          <w:lang w:val="en-US"/>
        </w:rPr>
      </w:pPr>
    </w:p>
    <w:p w14:paraId="4CF0ED63" w14:textId="77777777" w:rsidR="00F37374" w:rsidRDefault="00F37374" w:rsidP="00024F71">
      <w:pPr>
        <w:spacing w:line="480" w:lineRule="auto"/>
        <w:rPr>
          <w:lang w:val="en-US"/>
        </w:rPr>
      </w:pPr>
    </w:p>
    <w:p w14:paraId="51CFC2CF" w14:textId="77777777" w:rsidR="00F37374" w:rsidRDefault="00F37374" w:rsidP="00024F71">
      <w:pPr>
        <w:spacing w:line="480" w:lineRule="auto"/>
        <w:rPr>
          <w:lang w:val="en-US"/>
        </w:rPr>
      </w:pPr>
    </w:p>
    <w:p w14:paraId="04415C16" w14:textId="0DD47773" w:rsidR="00024F71" w:rsidRPr="00F053BC" w:rsidRDefault="00024F71" w:rsidP="00024F71">
      <w:pPr>
        <w:spacing w:line="480" w:lineRule="auto"/>
        <w:rPr>
          <w:i/>
          <w:iCs/>
          <w:sz w:val="28"/>
          <w:szCs w:val="28"/>
          <w:lang w:val="en-US"/>
        </w:rPr>
      </w:pPr>
      <w:r w:rsidRPr="00F053BC">
        <w:rPr>
          <w:i/>
          <w:iCs/>
          <w:sz w:val="28"/>
          <w:szCs w:val="28"/>
          <w:lang w:val="en-US"/>
        </w:rPr>
        <w:lastRenderedPageBreak/>
        <w:t>Method</w:t>
      </w:r>
    </w:p>
    <w:p w14:paraId="122989DD" w14:textId="77777777" w:rsidR="00171E1E" w:rsidRDefault="00171E1E" w:rsidP="00024F71">
      <w:pPr>
        <w:spacing w:line="480" w:lineRule="auto"/>
        <w:rPr>
          <w:sz w:val="28"/>
          <w:szCs w:val="28"/>
          <w:lang w:val="en-US"/>
        </w:rPr>
      </w:pPr>
    </w:p>
    <w:p w14:paraId="32BB8700" w14:textId="0F6E330D" w:rsidR="00171E1E" w:rsidRDefault="00171E1E" w:rsidP="00BD0603">
      <w:pPr>
        <w:spacing w:line="480" w:lineRule="auto"/>
        <w:rPr>
          <w:lang w:val="en-US"/>
        </w:rPr>
      </w:pPr>
      <w:r w:rsidRPr="006D5B69">
        <w:rPr>
          <w:b/>
          <w:bCs/>
          <w:lang w:val="en-US"/>
        </w:rPr>
        <w:t>Study design:</w:t>
      </w:r>
      <w:r w:rsidR="006D5B69">
        <w:rPr>
          <w:lang w:val="en-US"/>
        </w:rPr>
        <w:t xml:space="preserve"> This retrospective case study was performed via looking at electronic record notes</w:t>
      </w:r>
      <w:r w:rsidR="00A928EF">
        <w:rPr>
          <w:lang w:val="en-US"/>
        </w:rPr>
        <w:t xml:space="preserve"> </w:t>
      </w:r>
      <w:r w:rsidR="002E28D1">
        <w:rPr>
          <w:lang w:val="en-US"/>
        </w:rPr>
        <w:t xml:space="preserve">as well as handwritten ones </w:t>
      </w:r>
      <w:r w:rsidR="00A928EF">
        <w:rPr>
          <w:lang w:val="en-US"/>
        </w:rPr>
        <w:t xml:space="preserve">of </w:t>
      </w:r>
      <w:r w:rsidR="0098698B">
        <w:rPr>
          <w:lang w:val="en-US"/>
        </w:rPr>
        <w:t>patients under the care of the Audiovestibular P</w:t>
      </w:r>
      <w:r w:rsidR="00A928EF">
        <w:rPr>
          <w:lang w:val="en-US"/>
        </w:rPr>
        <w:t>hysician at Salford Royal Hospital</w:t>
      </w:r>
      <w:r w:rsidR="006D5B69">
        <w:rPr>
          <w:lang w:val="en-US"/>
        </w:rPr>
        <w:t xml:space="preserve">. These notes include correspondence between various personnel in the healthcare team, including audiologists, paediatricians and radiologists amongst others. </w:t>
      </w:r>
      <w:r w:rsidR="0060794F">
        <w:rPr>
          <w:lang w:val="en-US"/>
        </w:rPr>
        <w:t>Upon</w:t>
      </w:r>
      <w:r w:rsidR="006D5B69">
        <w:rPr>
          <w:lang w:val="en-US"/>
        </w:rPr>
        <w:t xml:space="preserve"> </w:t>
      </w:r>
      <w:r w:rsidR="0060794F">
        <w:rPr>
          <w:lang w:val="en-US"/>
        </w:rPr>
        <w:t>analysing these documents, it becomes cl</w:t>
      </w:r>
      <w:r w:rsidR="0016490F">
        <w:rPr>
          <w:lang w:val="en-US"/>
        </w:rPr>
        <w:t>ear to see wh</w:t>
      </w:r>
      <w:r w:rsidR="00010BA4">
        <w:rPr>
          <w:lang w:val="en-US"/>
        </w:rPr>
        <w:t xml:space="preserve">at investigations were offered. </w:t>
      </w:r>
      <w:r w:rsidR="00866337">
        <w:rPr>
          <w:lang w:val="en-US"/>
        </w:rPr>
        <w:t xml:space="preserve">The audit takes into account </w:t>
      </w:r>
      <w:r w:rsidR="00BD0603">
        <w:rPr>
          <w:lang w:val="en-US"/>
        </w:rPr>
        <w:t xml:space="preserve">the degree of the hearing loss, as well as whether it is unilateral or bilateral, as there are nuances in proposed investigations between </w:t>
      </w:r>
      <w:r w:rsidR="00882C05">
        <w:rPr>
          <w:lang w:val="en-US"/>
        </w:rPr>
        <w:t>them, as per the protocol</w:t>
      </w:r>
      <w:r w:rsidR="00BD0603">
        <w:rPr>
          <w:lang w:val="en-US"/>
        </w:rPr>
        <w:t xml:space="preserve">. </w:t>
      </w:r>
      <w:r w:rsidR="00010BA4">
        <w:rPr>
          <w:lang w:val="en-US"/>
        </w:rPr>
        <w:t>Subsequently, it has been noted as to whether the patient went on to receive the relevant test, or not, for v</w:t>
      </w:r>
      <w:r w:rsidR="00BD0603">
        <w:rPr>
          <w:lang w:val="en-US"/>
        </w:rPr>
        <w:t>arious reasons that will be dissected later on in the results section</w:t>
      </w:r>
      <w:r w:rsidR="00010BA4">
        <w:rPr>
          <w:lang w:val="en-US"/>
        </w:rPr>
        <w:t xml:space="preserve"> of the report. </w:t>
      </w:r>
    </w:p>
    <w:p w14:paraId="5F36DDA5" w14:textId="77777777" w:rsidR="00171E1E" w:rsidRDefault="00171E1E" w:rsidP="00024F71">
      <w:pPr>
        <w:spacing w:line="480" w:lineRule="auto"/>
        <w:rPr>
          <w:lang w:val="en-US"/>
        </w:rPr>
      </w:pPr>
    </w:p>
    <w:p w14:paraId="21B8CBBE" w14:textId="77777777" w:rsidR="000E0979" w:rsidRDefault="000E0979" w:rsidP="004D4187">
      <w:pPr>
        <w:spacing w:line="480" w:lineRule="auto"/>
        <w:rPr>
          <w:b/>
          <w:bCs/>
          <w:lang w:val="en-US"/>
        </w:rPr>
      </w:pPr>
    </w:p>
    <w:p w14:paraId="099E9856" w14:textId="47BC9C9B" w:rsidR="00171E1E" w:rsidRDefault="00171E1E" w:rsidP="004D4187">
      <w:pPr>
        <w:spacing w:line="480" w:lineRule="auto"/>
        <w:rPr>
          <w:lang w:val="en-US"/>
        </w:rPr>
      </w:pPr>
      <w:r w:rsidRPr="00BD0603">
        <w:rPr>
          <w:b/>
          <w:bCs/>
          <w:lang w:val="en-US"/>
        </w:rPr>
        <w:t>Sample:</w:t>
      </w:r>
      <w:r w:rsidR="00BD0603">
        <w:rPr>
          <w:lang w:val="en-US"/>
        </w:rPr>
        <w:t xml:space="preserve"> The sample size</w:t>
      </w:r>
      <w:r w:rsidR="00E15ACD">
        <w:rPr>
          <w:lang w:val="en-US"/>
        </w:rPr>
        <w:t xml:space="preserve"> is 20 patients</w:t>
      </w:r>
      <w:r w:rsidR="00882C05">
        <w:rPr>
          <w:lang w:val="en-US"/>
        </w:rPr>
        <w:t xml:space="preserve"> suffering from sensorineural hearing loss. It contains patients who </w:t>
      </w:r>
      <w:r w:rsidR="00564931">
        <w:rPr>
          <w:lang w:val="en-US"/>
        </w:rPr>
        <w:t xml:space="preserve">failed the newborn hearing screening </w:t>
      </w:r>
      <w:r w:rsidR="00882C05">
        <w:rPr>
          <w:lang w:val="en-US"/>
        </w:rPr>
        <w:t xml:space="preserve">test, or who </w:t>
      </w:r>
      <w:r w:rsidR="00564931">
        <w:rPr>
          <w:lang w:val="en-US"/>
        </w:rPr>
        <w:t>initially passed it but then we</w:t>
      </w:r>
      <w:r w:rsidR="00882C05">
        <w:rPr>
          <w:lang w:val="en-US"/>
        </w:rPr>
        <w:t>nt on to suffer from hearing problems and therefore got referred to the Audiovestibular physician by the audiologist</w:t>
      </w:r>
      <w:r w:rsidR="002B7E5F">
        <w:rPr>
          <w:lang w:val="en-US"/>
        </w:rPr>
        <w:t xml:space="preserve"> or GP</w:t>
      </w:r>
      <w:r w:rsidR="00882C05">
        <w:rPr>
          <w:lang w:val="en-US"/>
        </w:rPr>
        <w:t xml:space="preserve">. </w:t>
      </w:r>
      <w:r w:rsidR="00D452F9">
        <w:rPr>
          <w:lang w:val="en-US"/>
        </w:rPr>
        <w:t xml:space="preserve">Moreover, only patients who have completed the evaluation process have been included. </w:t>
      </w:r>
      <w:r w:rsidR="004D4187">
        <w:rPr>
          <w:lang w:val="en-US"/>
        </w:rPr>
        <w:t xml:space="preserve">Patients who are still in the evaluation process or who are pending further evaluation have been excluded as they would not be eligible to take part in this audit. </w:t>
      </w:r>
    </w:p>
    <w:p w14:paraId="09A760E7" w14:textId="77777777" w:rsidR="00FD3C6B" w:rsidRDefault="00FD3C6B" w:rsidP="00D80000">
      <w:pPr>
        <w:spacing w:line="480" w:lineRule="auto"/>
        <w:rPr>
          <w:lang w:val="en-US"/>
        </w:rPr>
      </w:pPr>
    </w:p>
    <w:p w14:paraId="2D9FA2B3" w14:textId="548B3F49" w:rsidR="00C24A6B" w:rsidRDefault="00C24A6B" w:rsidP="00D80000">
      <w:pPr>
        <w:spacing w:line="480" w:lineRule="auto"/>
        <w:rPr>
          <w:lang w:val="en-US"/>
        </w:rPr>
      </w:pPr>
      <w:r>
        <w:rPr>
          <w:lang w:val="en-US"/>
        </w:rPr>
        <w:t xml:space="preserve">Fourteen (14) males and six (6) females make up this cohort, however, these numbers are not meant to represent </w:t>
      </w:r>
      <w:r w:rsidR="005850C5">
        <w:rPr>
          <w:lang w:val="en-US"/>
        </w:rPr>
        <w:t xml:space="preserve">the true ratio of children with sensorineural hearing loss of some extent. </w:t>
      </w:r>
      <w:r w:rsidR="004E0DE8">
        <w:rPr>
          <w:lang w:val="en-US"/>
        </w:rPr>
        <w:t>Among</w:t>
      </w:r>
      <w:r w:rsidR="005850C5">
        <w:rPr>
          <w:lang w:val="en-US"/>
        </w:rPr>
        <w:t xml:space="preserve"> these 20 patients, there are </w:t>
      </w:r>
      <w:r w:rsidR="004E0DE8">
        <w:rPr>
          <w:lang w:val="en-US"/>
        </w:rPr>
        <w:t>twelve (</w:t>
      </w:r>
      <w:r w:rsidR="005850C5">
        <w:rPr>
          <w:lang w:val="en-US"/>
        </w:rPr>
        <w:t>12</w:t>
      </w:r>
      <w:r w:rsidR="004E0DE8">
        <w:rPr>
          <w:lang w:val="en-US"/>
        </w:rPr>
        <w:t>)</w:t>
      </w:r>
      <w:r w:rsidR="005850C5">
        <w:rPr>
          <w:lang w:val="en-US"/>
        </w:rPr>
        <w:t xml:space="preserve"> cases of unilateral hearing loss while there are </w:t>
      </w:r>
      <w:r w:rsidR="004E0DE8">
        <w:rPr>
          <w:lang w:val="en-US"/>
        </w:rPr>
        <w:lastRenderedPageBreak/>
        <w:t>eight (</w:t>
      </w:r>
      <w:r w:rsidR="005850C5">
        <w:rPr>
          <w:lang w:val="en-US"/>
        </w:rPr>
        <w:t>8</w:t>
      </w:r>
      <w:r w:rsidR="004E0DE8">
        <w:rPr>
          <w:lang w:val="en-US"/>
        </w:rPr>
        <w:t>)</w:t>
      </w:r>
      <w:r w:rsidR="005850C5">
        <w:rPr>
          <w:lang w:val="en-US"/>
        </w:rPr>
        <w:t xml:space="preserve"> cases of bilateral hearing loss, and </w:t>
      </w:r>
      <w:r w:rsidR="00ED4C0A">
        <w:rPr>
          <w:lang w:val="en-US"/>
        </w:rPr>
        <w:t xml:space="preserve">likewise, </w:t>
      </w:r>
      <w:r w:rsidR="005850C5">
        <w:rPr>
          <w:lang w:val="en-US"/>
        </w:rPr>
        <w:t xml:space="preserve">these numbers are also not meant to reflect UK’s population figures as they are incidental and not </w:t>
      </w:r>
      <w:r w:rsidR="00ED4C0A">
        <w:rPr>
          <w:lang w:val="en-US"/>
        </w:rPr>
        <w:t xml:space="preserve">a true </w:t>
      </w:r>
      <w:r w:rsidR="005850C5">
        <w:rPr>
          <w:lang w:val="en-US"/>
        </w:rPr>
        <w:t xml:space="preserve">representative of </w:t>
      </w:r>
      <w:r w:rsidR="004E0DE8">
        <w:rPr>
          <w:lang w:val="en-US"/>
        </w:rPr>
        <w:t xml:space="preserve">the </w:t>
      </w:r>
      <w:r w:rsidR="00D80000">
        <w:rPr>
          <w:lang w:val="en-US"/>
        </w:rPr>
        <w:t>actual population of children with sensorineural hearing loss.</w:t>
      </w:r>
      <w:r w:rsidR="004E0DE8">
        <w:rPr>
          <w:lang w:val="en-US"/>
        </w:rPr>
        <w:t xml:space="preserve"> </w:t>
      </w:r>
    </w:p>
    <w:p w14:paraId="2446DFCE" w14:textId="77777777" w:rsidR="00171E1E" w:rsidRDefault="00171E1E" w:rsidP="00024F71">
      <w:pPr>
        <w:spacing w:line="480" w:lineRule="auto"/>
        <w:rPr>
          <w:lang w:val="en-US"/>
        </w:rPr>
      </w:pPr>
    </w:p>
    <w:p w14:paraId="2209026A" w14:textId="77777777" w:rsidR="00171E1E" w:rsidRDefault="00171E1E" w:rsidP="00024F71">
      <w:pPr>
        <w:spacing w:line="480" w:lineRule="auto"/>
        <w:rPr>
          <w:lang w:val="en-US"/>
        </w:rPr>
      </w:pPr>
    </w:p>
    <w:p w14:paraId="26DC0C05" w14:textId="78ACC906" w:rsidR="00171E1E" w:rsidRPr="00171E1E" w:rsidRDefault="00171E1E" w:rsidP="00126D7F">
      <w:pPr>
        <w:spacing w:line="480" w:lineRule="auto"/>
        <w:rPr>
          <w:lang w:val="en-US"/>
        </w:rPr>
      </w:pPr>
      <w:r w:rsidRPr="00ED4C0A">
        <w:rPr>
          <w:b/>
          <w:bCs/>
          <w:lang w:val="en-US"/>
        </w:rPr>
        <w:t>Outcome Measures:</w:t>
      </w:r>
      <w:r w:rsidR="00FD3C6B">
        <w:rPr>
          <w:lang w:val="en-US"/>
        </w:rPr>
        <w:t xml:space="preserve"> </w:t>
      </w:r>
      <w:r w:rsidR="00850A60">
        <w:rPr>
          <w:lang w:val="en-US"/>
        </w:rPr>
        <w:t xml:space="preserve">Salford Royal’s policy, based on BAAP’s guidelines, serves as a benchmark </w:t>
      </w:r>
      <w:r w:rsidR="001E1729">
        <w:rPr>
          <w:lang w:val="en-US"/>
        </w:rPr>
        <w:t xml:space="preserve">for this audit. </w:t>
      </w:r>
      <w:r w:rsidR="00B91EA2">
        <w:rPr>
          <w:lang w:val="en-US"/>
        </w:rPr>
        <w:t xml:space="preserve">The aim of this audit is to determine how the practice of the Audiovestibular Physicians at Salford Royal Hospital closely aligns with the protocol. As earlier mentioned, the protocol has separate guidelines for </w:t>
      </w:r>
      <w:r w:rsidR="002562CB">
        <w:rPr>
          <w:lang w:val="en-US"/>
        </w:rPr>
        <w:t>differing</w:t>
      </w:r>
      <w:r w:rsidR="00B91EA2">
        <w:rPr>
          <w:lang w:val="en-US"/>
        </w:rPr>
        <w:t xml:space="preserve"> circumstances. That being said, </w:t>
      </w:r>
      <w:r w:rsidR="00ED4C0A">
        <w:rPr>
          <w:lang w:val="en-US"/>
        </w:rPr>
        <w:t xml:space="preserve">it’s recommended to </w:t>
      </w:r>
      <w:r w:rsidR="00CE7B42">
        <w:rPr>
          <w:lang w:val="en-US"/>
        </w:rPr>
        <w:t>take a thorough history, physically examine, and order the following investigations for all those with unilateral hearing loss: family hearing test for 1</w:t>
      </w:r>
      <w:r w:rsidR="00CE7B42" w:rsidRPr="00CE7B42">
        <w:rPr>
          <w:vertAlign w:val="superscript"/>
          <w:lang w:val="en-US"/>
        </w:rPr>
        <w:t>st</w:t>
      </w:r>
      <w:r w:rsidR="00CE7B42">
        <w:rPr>
          <w:lang w:val="en-US"/>
        </w:rPr>
        <w:t xml:space="preserve"> degree relatives, Cytomegalo</w:t>
      </w:r>
      <w:r w:rsidR="002562CB">
        <w:rPr>
          <w:lang w:val="en-US"/>
        </w:rPr>
        <w:t xml:space="preserve">virus test, </w:t>
      </w:r>
      <w:r w:rsidR="00126D7F">
        <w:rPr>
          <w:lang w:val="en-US"/>
        </w:rPr>
        <w:t xml:space="preserve">imaging in the form of a CT scan of petrous temporal bones and a MR scan of the inner ear and internal auditory meatus, ophthalmology exam. In the case of bilateral mild-moderate hearing loss, patients should also undergo genetic testing and urine analysis. Last but not least, </w:t>
      </w:r>
      <w:r w:rsidR="00006312">
        <w:rPr>
          <w:lang w:val="en-US"/>
        </w:rPr>
        <w:t>the protocol advocates ECG testing to be ordered by the Audiovestibular Physician as part of the first line aetiological investigations.</w:t>
      </w:r>
    </w:p>
    <w:p w14:paraId="5E9A97E2" w14:textId="77777777" w:rsidR="00171E1E" w:rsidRDefault="00171E1E" w:rsidP="00024F71">
      <w:pPr>
        <w:spacing w:line="480" w:lineRule="auto"/>
        <w:rPr>
          <w:sz w:val="28"/>
          <w:szCs w:val="28"/>
          <w:lang w:val="en-US"/>
        </w:rPr>
      </w:pPr>
    </w:p>
    <w:p w14:paraId="2C6A4763" w14:textId="77777777" w:rsidR="00024F71" w:rsidRDefault="00024F71" w:rsidP="00816713">
      <w:pPr>
        <w:spacing w:line="480" w:lineRule="auto"/>
        <w:rPr>
          <w:lang w:val="en-US"/>
        </w:rPr>
      </w:pPr>
    </w:p>
    <w:p w14:paraId="177D3296" w14:textId="77777777" w:rsidR="002D14A1" w:rsidRDefault="002D14A1" w:rsidP="00816713">
      <w:pPr>
        <w:spacing w:line="480" w:lineRule="auto"/>
        <w:rPr>
          <w:lang w:val="en-US"/>
        </w:rPr>
      </w:pPr>
    </w:p>
    <w:p w14:paraId="390A580B" w14:textId="77777777" w:rsidR="002D14A1" w:rsidRDefault="002D14A1" w:rsidP="00816713">
      <w:pPr>
        <w:spacing w:line="480" w:lineRule="auto"/>
        <w:rPr>
          <w:lang w:val="en-US"/>
        </w:rPr>
      </w:pPr>
    </w:p>
    <w:p w14:paraId="2199073E" w14:textId="77777777" w:rsidR="00A07C74" w:rsidRDefault="00A07C74" w:rsidP="00816713">
      <w:pPr>
        <w:spacing w:line="480" w:lineRule="auto"/>
        <w:rPr>
          <w:lang w:val="en-US"/>
        </w:rPr>
      </w:pPr>
    </w:p>
    <w:p w14:paraId="7A0B8181" w14:textId="77777777" w:rsidR="000420E1" w:rsidRDefault="000420E1" w:rsidP="00816713">
      <w:pPr>
        <w:spacing w:line="480" w:lineRule="auto"/>
        <w:rPr>
          <w:lang w:val="en-US"/>
        </w:rPr>
      </w:pPr>
    </w:p>
    <w:p w14:paraId="26742ED8" w14:textId="77777777" w:rsidR="000420E1" w:rsidRDefault="000420E1" w:rsidP="00816713">
      <w:pPr>
        <w:spacing w:line="480" w:lineRule="auto"/>
        <w:rPr>
          <w:lang w:val="en-US"/>
        </w:rPr>
      </w:pPr>
    </w:p>
    <w:p w14:paraId="5235ED68" w14:textId="77777777" w:rsidR="000420E1" w:rsidRDefault="000420E1" w:rsidP="00816713">
      <w:pPr>
        <w:spacing w:line="480" w:lineRule="auto"/>
        <w:rPr>
          <w:lang w:val="en-US"/>
        </w:rPr>
      </w:pPr>
    </w:p>
    <w:p w14:paraId="79E19FEB" w14:textId="77777777" w:rsidR="000420E1" w:rsidRDefault="000420E1" w:rsidP="00816713">
      <w:pPr>
        <w:spacing w:line="480" w:lineRule="auto"/>
        <w:rPr>
          <w:lang w:val="en-US"/>
        </w:rPr>
      </w:pPr>
    </w:p>
    <w:p w14:paraId="4F7FC881" w14:textId="2C003574" w:rsidR="002D14A1" w:rsidRPr="00F053BC" w:rsidRDefault="00E23E4B" w:rsidP="00816713">
      <w:pPr>
        <w:spacing w:line="480" w:lineRule="auto"/>
        <w:rPr>
          <w:i/>
          <w:iCs/>
          <w:sz w:val="28"/>
          <w:szCs w:val="28"/>
          <w:lang w:val="en-US"/>
        </w:rPr>
      </w:pPr>
      <w:r w:rsidRPr="00F053BC">
        <w:rPr>
          <w:i/>
          <w:iCs/>
          <w:sz w:val="28"/>
          <w:szCs w:val="28"/>
          <w:lang w:val="en-US"/>
        </w:rPr>
        <w:lastRenderedPageBreak/>
        <w:t>Results</w:t>
      </w:r>
    </w:p>
    <w:p w14:paraId="1F0F7963" w14:textId="5F07F949" w:rsidR="00E23E4B" w:rsidRDefault="003701BC" w:rsidP="00C0667E">
      <w:pPr>
        <w:spacing w:line="480" w:lineRule="auto"/>
        <w:rPr>
          <w:lang w:val="en-US"/>
        </w:rPr>
      </w:pPr>
      <w:r>
        <w:rPr>
          <w:lang w:val="en-US"/>
        </w:rPr>
        <w:t xml:space="preserve">The </w:t>
      </w:r>
      <w:r w:rsidR="00C0667E">
        <w:rPr>
          <w:lang w:val="en-US"/>
        </w:rPr>
        <w:t>findings of this audit</w:t>
      </w:r>
      <w:r>
        <w:rPr>
          <w:lang w:val="en-US"/>
        </w:rPr>
        <w:t xml:space="preserve"> will be categorised into three distinct groups: unilateral hearing loss, bilateral mild-moderate hearing loss, bilateral severe-profound hearing loss, to reflect the practice in the clearest way possible. </w:t>
      </w:r>
      <w:r w:rsidR="00671719">
        <w:rPr>
          <w:lang w:val="en-US"/>
        </w:rPr>
        <w:t>They will be discussed in this respective order.</w:t>
      </w:r>
    </w:p>
    <w:p w14:paraId="5FC10536" w14:textId="77777777" w:rsidR="000420E1" w:rsidRDefault="000420E1" w:rsidP="00C0667E">
      <w:pPr>
        <w:spacing w:line="480" w:lineRule="auto"/>
        <w:rPr>
          <w:lang w:val="en-US"/>
        </w:rPr>
      </w:pPr>
    </w:p>
    <w:p w14:paraId="75457338" w14:textId="3A452C2D" w:rsidR="00293A12" w:rsidRDefault="00A07C74" w:rsidP="003701BC">
      <w:pPr>
        <w:spacing w:line="480" w:lineRule="auto"/>
        <w:rPr>
          <w:lang w:val="en-US"/>
        </w:rPr>
      </w:pPr>
      <w:r>
        <w:rPr>
          <w:noProof/>
        </w:rPr>
        <w:drawing>
          <wp:inline distT="0" distB="0" distL="0" distR="0" wp14:anchorId="0ABC7EFC" wp14:editId="15454782">
            <wp:extent cx="5598160" cy="3888105"/>
            <wp:effectExtent l="0" t="0" r="15240" b="2349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43BDF9E" w14:textId="4810AAD8" w:rsidR="002D14A1" w:rsidRDefault="00287F54" w:rsidP="00A07C74">
      <w:pPr>
        <w:spacing w:line="480" w:lineRule="auto"/>
        <w:jc w:val="center"/>
        <w:rPr>
          <w:lang w:val="en-US"/>
        </w:rPr>
      </w:pPr>
      <w:r>
        <w:rPr>
          <w:noProof/>
        </w:rPr>
        <mc:AlternateContent>
          <mc:Choice Requires="wps">
            <w:drawing>
              <wp:anchor distT="0" distB="0" distL="114300" distR="114300" simplePos="0" relativeHeight="251660288" behindDoc="0" locked="0" layoutInCell="1" allowOverlap="1" wp14:anchorId="0E6614EF" wp14:editId="2C369E91">
                <wp:simplePos x="0" y="0"/>
                <wp:positionH relativeFrom="column">
                  <wp:posOffset>51435</wp:posOffset>
                </wp:positionH>
                <wp:positionV relativeFrom="paragraph">
                  <wp:posOffset>46355</wp:posOffset>
                </wp:positionV>
                <wp:extent cx="0" cy="0"/>
                <wp:effectExtent l="0" t="0" r="0" b="0"/>
                <wp:wrapNone/>
                <wp:docPr id="11" name="Straight Connector 11"/>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618CFD7" id="Straight Connector 1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4.05pt,3.65pt" to="4.05pt,3.6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" strokecolor="#4f81bd [3204]" strokeweight=".5pt">
                <v:stroke joinstyle="miter"/>
              </v:line>
            </w:pict>
          </mc:Fallback>
        </mc:AlternateContent>
      </w:r>
      <w:r w:rsidR="00AF512C">
        <w:rPr>
          <w:lang w:val="en-US"/>
        </w:rPr>
        <w:t xml:space="preserve">Figure 3: </w:t>
      </w:r>
      <w:r w:rsidR="00C0667E">
        <w:rPr>
          <w:lang w:val="en-US"/>
        </w:rPr>
        <w:t>A representation of the number of investigations completed, as part of the aeti</w:t>
      </w:r>
      <w:r w:rsidR="00E33271">
        <w:rPr>
          <w:lang w:val="en-US"/>
        </w:rPr>
        <w:t xml:space="preserve">ological assessment, for </w:t>
      </w:r>
      <w:r w:rsidR="00C0667E">
        <w:rPr>
          <w:lang w:val="en-US"/>
        </w:rPr>
        <w:t>patients with unilateral hearing loss</w:t>
      </w:r>
      <w:r w:rsidR="00A23A44">
        <w:rPr>
          <w:lang w:val="en-US"/>
        </w:rPr>
        <w:t>.</w:t>
      </w:r>
    </w:p>
    <w:p w14:paraId="3D5A3D44" w14:textId="77777777" w:rsidR="002D14A1" w:rsidRDefault="002D14A1" w:rsidP="00816713">
      <w:pPr>
        <w:spacing w:line="480" w:lineRule="auto"/>
        <w:rPr>
          <w:lang w:val="en-US"/>
        </w:rPr>
      </w:pPr>
    </w:p>
    <w:p w14:paraId="7C38C5AC" w14:textId="5EFE28EB" w:rsidR="005332E3" w:rsidRDefault="005332E3" w:rsidP="000819DB">
      <w:pPr>
        <w:spacing w:line="480" w:lineRule="auto"/>
        <w:rPr>
          <w:lang w:val="en-US"/>
        </w:rPr>
      </w:pPr>
      <w:r>
        <w:rPr>
          <w:lang w:val="en-US"/>
        </w:rPr>
        <w:t>As depicted in the figure above, the Audiovestibular Physician was able to complete the history-taking and physical examination parts of the aetiological assessment for all 12 patients</w:t>
      </w:r>
      <w:r w:rsidR="003D4313">
        <w:rPr>
          <w:lang w:val="en-US"/>
        </w:rPr>
        <w:t xml:space="preserve"> with unilateral hearing loss</w:t>
      </w:r>
      <w:r>
        <w:rPr>
          <w:lang w:val="en-US"/>
        </w:rPr>
        <w:t xml:space="preserve">. However, other parts appear to fall short, for various reasons. </w:t>
      </w:r>
      <w:r w:rsidR="001C63FB">
        <w:rPr>
          <w:lang w:val="en-US"/>
        </w:rPr>
        <w:t xml:space="preserve">The compliance rates were </w:t>
      </w:r>
      <w:r w:rsidR="007110D3">
        <w:rPr>
          <w:lang w:val="en-US"/>
        </w:rPr>
        <w:t>92% for imaging</w:t>
      </w:r>
      <w:r w:rsidR="002B05EF">
        <w:rPr>
          <w:lang w:val="en-US"/>
        </w:rPr>
        <w:t xml:space="preserve">, 83% for </w:t>
      </w:r>
      <w:r w:rsidR="007110D3">
        <w:rPr>
          <w:lang w:val="en-US"/>
        </w:rPr>
        <w:t>CMV test</w:t>
      </w:r>
      <w:r w:rsidR="002B05EF">
        <w:rPr>
          <w:lang w:val="en-US"/>
        </w:rPr>
        <w:t xml:space="preserve">, 75% for family hearing tests and </w:t>
      </w:r>
      <w:r w:rsidR="000819DB">
        <w:rPr>
          <w:lang w:val="en-US"/>
        </w:rPr>
        <w:t>25% for ophthalmology input</w:t>
      </w:r>
      <w:r w:rsidR="002B05EF">
        <w:rPr>
          <w:lang w:val="en-US"/>
        </w:rPr>
        <w:t xml:space="preserve">. </w:t>
      </w:r>
      <w:r w:rsidR="00E627DD">
        <w:rPr>
          <w:lang w:val="en-US"/>
        </w:rPr>
        <w:t xml:space="preserve">As far as </w:t>
      </w:r>
      <w:r w:rsidR="002229FE">
        <w:rPr>
          <w:lang w:val="en-US"/>
        </w:rPr>
        <w:t xml:space="preserve">the </w:t>
      </w:r>
      <w:r w:rsidR="00E627DD">
        <w:rPr>
          <w:lang w:val="en-US"/>
        </w:rPr>
        <w:t xml:space="preserve">CMV test is concerned, two </w:t>
      </w:r>
      <w:r w:rsidR="00E627DD">
        <w:rPr>
          <w:lang w:val="en-US"/>
        </w:rPr>
        <w:lastRenderedPageBreak/>
        <w:t xml:space="preserve">patients were not able to have it done as they were born outside of the UK; one was born in Africa and the other was born in Syria. </w:t>
      </w:r>
      <w:r w:rsidR="003A567D">
        <w:rPr>
          <w:lang w:val="en-US"/>
        </w:rPr>
        <w:t xml:space="preserve">The one patient who did not receive imaging was actually offered the test but did not attend the appointment for personal reasons. </w:t>
      </w:r>
      <w:r w:rsidR="00EF4403">
        <w:rPr>
          <w:lang w:val="en-US"/>
        </w:rPr>
        <w:t>For one patient, a referral was made for them to receive an ophthalmology test as well as arrange for their first degree relatives to undergo hearing tests, however there wasn’t any evidence of correspondence afterwards to show that these investigations have</w:t>
      </w:r>
      <w:r w:rsidR="00575000">
        <w:rPr>
          <w:lang w:val="en-US"/>
        </w:rPr>
        <w:t xml:space="preserve"> indeed</w:t>
      </w:r>
      <w:r w:rsidR="00EF4403">
        <w:rPr>
          <w:lang w:val="en-US"/>
        </w:rPr>
        <w:t xml:space="preserve"> taken place. The rest of the patients who did not receive either of these investigations did not get a referral to the relevant </w:t>
      </w:r>
      <w:r w:rsidR="001C63FB">
        <w:rPr>
          <w:lang w:val="en-US"/>
        </w:rPr>
        <w:t>departments in the first place.</w:t>
      </w:r>
    </w:p>
    <w:p w14:paraId="34C9FAEE" w14:textId="77777777" w:rsidR="002D14A1" w:rsidRDefault="002D14A1" w:rsidP="00816713">
      <w:pPr>
        <w:spacing w:line="480" w:lineRule="auto"/>
        <w:rPr>
          <w:lang w:val="en-US"/>
        </w:rPr>
      </w:pPr>
    </w:p>
    <w:p w14:paraId="43AC3DB9" w14:textId="7C1BB3C5" w:rsidR="002D14A1" w:rsidRDefault="00015480" w:rsidP="00816713">
      <w:pPr>
        <w:spacing w:line="480" w:lineRule="auto"/>
        <w:rPr>
          <w:lang w:val="en-US"/>
        </w:rPr>
      </w:pPr>
      <w:r>
        <w:rPr>
          <w:noProof/>
        </w:rPr>
        <w:drawing>
          <wp:inline distT="0" distB="0" distL="0" distR="0" wp14:anchorId="4DCC753E" wp14:editId="26ECE264">
            <wp:extent cx="5727700" cy="3623945"/>
            <wp:effectExtent l="0" t="0" r="12700" b="825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1C8C410" w14:textId="2D0B6AA1" w:rsidR="002D14A1" w:rsidRDefault="00E33271" w:rsidP="00E33271">
      <w:pPr>
        <w:spacing w:line="480" w:lineRule="auto"/>
        <w:jc w:val="center"/>
        <w:rPr>
          <w:lang w:val="en-US"/>
        </w:rPr>
      </w:pPr>
      <w:r>
        <w:rPr>
          <w:lang w:val="en-US"/>
        </w:rPr>
        <w:t>Figure 4: An illustration of the compliance figures for patients with bilateral mild-moderate hearing loss</w:t>
      </w:r>
    </w:p>
    <w:p w14:paraId="19D87F51" w14:textId="77777777" w:rsidR="00A07C74" w:rsidRDefault="00A07C74" w:rsidP="00310C40">
      <w:pPr>
        <w:spacing w:line="480" w:lineRule="auto"/>
        <w:rPr>
          <w:lang w:val="en-US"/>
        </w:rPr>
      </w:pPr>
    </w:p>
    <w:p w14:paraId="37F37D9B" w14:textId="3A4190F1" w:rsidR="00D12CB0" w:rsidRDefault="004F4D91" w:rsidP="00310C40">
      <w:pPr>
        <w:spacing w:line="480" w:lineRule="auto"/>
        <w:rPr>
          <w:lang w:val="en-US"/>
        </w:rPr>
      </w:pPr>
      <w:r>
        <w:rPr>
          <w:lang w:val="en-US"/>
        </w:rPr>
        <w:t>The figure above highlights the aetiological assessment of the 4 patients with bilateral mild-moderate hearing loss included i</w:t>
      </w:r>
      <w:r w:rsidR="00FF7A0A">
        <w:rPr>
          <w:lang w:val="en-US"/>
        </w:rPr>
        <w:t>n this audit. Notably, there were</w:t>
      </w:r>
      <w:r>
        <w:rPr>
          <w:lang w:val="en-US"/>
        </w:rPr>
        <w:t xml:space="preserve"> 100% compliance rates with </w:t>
      </w:r>
      <w:r>
        <w:rPr>
          <w:lang w:val="en-US"/>
        </w:rPr>
        <w:lastRenderedPageBreak/>
        <w:t xml:space="preserve">the comprehensive history-taking and physical examination aspects. However, on the other end of the spectrum lies the 0% compliance rate </w:t>
      </w:r>
      <w:r w:rsidR="00964975">
        <w:rPr>
          <w:lang w:val="en-US"/>
        </w:rPr>
        <w:t xml:space="preserve">with completing genetic testing. </w:t>
      </w:r>
      <w:r w:rsidR="00640070">
        <w:rPr>
          <w:lang w:val="en-US"/>
        </w:rPr>
        <w:t xml:space="preserve">On two occasions, it has been </w:t>
      </w:r>
      <w:r w:rsidR="00621501">
        <w:rPr>
          <w:lang w:val="en-US"/>
        </w:rPr>
        <w:t xml:space="preserve">in fact </w:t>
      </w:r>
      <w:r w:rsidR="00640070">
        <w:rPr>
          <w:lang w:val="en-US"/>
        </w:rPr>
        <w:t>offered to the patient but the patients</w:t>
      </w:r>
      <w:r w:rsidR="00621501">
        <w:rPr>
          <w:lang w:val="en-US"/>
        </w:rPr>
        <w:t>’ parents</w:t>
      </w:r>
      <w:r w:rsidR="00640070">
        <w:rPr>
          <w:lang w:val="en-US"/>
        </w:rPr>
        <w:t xml:space="preserve"> themselves </w:t>
      </w:r>
      <w:r w:rsidR="006A604B">
        <w:rPr>
          <w:lang w:val="en-US"/>
        </w:rPr>
        <w:t xml:space="preserve">rejected it for the time being. Contrarily, it has not been offered to the two other patients. The compliance rates </w:t>
      </w:r>
      <w:r w:rsidR="000E5529">
        <w:rPr>
          <w:lang w:val="en-US"/>
        </w:rPr>
        <w:t xml:space="preserve">for the rest of the investigations were 75% for </w:t>
      </w:r>
      <w:r w:rsidR="00B906C7">
        <w:rPr>
          <w:lang w:val="en-US"/>
        </w:rPr>
        <w:t xml:space="preserve">both </w:t>
      </w:r>
      <w:r w:rsidR="000E5529">
        <w:rPr>
          <w:lang w:val="en-US"/>
        </w:rPr>
        <w:t xml:space="preserve">CMV testing and imaging, 50% for family hearing tests and 25% for ophthalmology examination as well as urine dipstick testing. </w:t>
      </w:r>
      <w:r w:rsidR="00310C40">
        <w:rPr>
          <w:lang w:val="en-US"/>
        </w:rPr>
        <w:t xml:space="preserve">These investigations were not requested as part of the work up in the </w:t>
      </w:r>
      <w:r w:rsidR="007C786E">
        <w:rPr>
          <w:lang w:val="en-US"/>
        </w:rPr>
        <w:t xml:space="preserve">vast </w:t>
      </w:r>
      <w:r w:rsidR="00310C40">
        <w:rPr>
          <w:lang w:val="en-US"/>
        </w:rPr>
        <w:t xml:space="preserve">majority of the cases. However, there was one patient who supposedly had </w:t>
      </w:r>
      <w:r w:rsidR="00B010E8">
        <w:rPr>
          <w:lang w:val="en-US"/>
        </w:rPr>
        <w:t>an MR scan, a urine dipstick and a family hearing test for first degree relatives all arranged, but there wasn’t any evidence of follow-up</w:t>
      </w:r>
      <w:r w:rsidR="007C786E">
        <w:rPr>
          <w:lang w:val="en-US"/>
        </w:rPr>
        <w:t xml:space="preserve">. </w:t>
      </w:r>
      <w:r w:rsidR="008F6CA7">
        <w:rPr>
          <w:lang w:val="en-US"/>
        </w:rPr>
        <w:t>Furthermore, the one patient who did not receive CMV testing was over 11 years of age</w:t>
      </w:r>
      <w:r w:rsidR="00CE1C64">
        <w:rPr>
          <w:lang w:val="en-US"/>
        </w:rPr>
        <w:t>, rendering it out of the physician’s hands.</w:t>
      </w:r>
    </w:p>
    <w:p w14:paraId="3D1CEDB8" w14:textId="77777777" w:rsidR="00A07C74" w:rsidRDefault="00A07C74" w:rsidP="00310C40">
      <w:pPr>
        <w:spacing w:line="480" w:lineRule="auto"/>
        <w:rPr>
          <w:lang w:val="en-US"/>
        </w:rPr>
      </w:pPr>
    </w:p>
    <w:p w14:paraId="4E167C31" w14:textId="63CC0307" w:rsidR="002D14A1" w:rsidRDefault="003E2820" w:rsidP="00816713">
      <w:pPr>
        <w:spacing w:line="480" w:lineRule="auto"/>
        <w:rPr>
          <w:lang w:val="en-US"/>
        </w:rPr>
      </w:pPr>
      <w:r>
        <w:rPr>
          <w:noProof/>
        </w:rPr>
        <w:drawing>
          <wp:inline distT="0" distB="0" distL="0" distR="0" wp14:anchorId="249D137D" wp14:editId="4527D839">
            <wp:extent cx="5766435" cy="3534282"/>
            <wp:effectExtent l="0" t="0" r="24765" b="222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FA75099" w14:textId="33ECAC80" w:rsidR="002D14A1" w:rsidRDefault="003E2820" w:rsidP="00A07C74">
      <w:pPr>
        <w:spacing w:line="480" w:lineRule="auto"/>
        <w:jc w:val="center"/>
        <w:rPr>
          <w:lang w:val="en-US"/>
        </w:rPr>
      </w:pPr>
      <w:r>
        <w:rPr>
          <w:lang w:val="en-US"/>
        </w:rPr>
        <w:t xml:space="preserve">Figure 5: A visual aid showing the </w:t>
      </w:r>
      <w:r w:rsidR="004A4D2A">
        <w:rPr>
          <w:lang w:val="en-US"/>
        </w:rPr>
        <w:t xml:space="preserve">adherence rates </w:t>
      </w:r>
      <w:r w:rsidR="006A3656">
        <w:rPr>
          <w:lang w:val="en-US"/>
        </w:rPr>
        <w:t>for completion of aetiological investigations for patients with bilateral severe-profound hearing loss.</w:t>
      </w:r>
    </w:p>
    <w:p w14:paraId="4276F3A4" w14:textId="77777777" w:rsidR="00A07C74" w:rsidRDefault="00A07C74" w:rsidP="00621501">
      <w:pPr>
        <w:spacing w:line="480" w:lineRule="auto"/>
        <w:rPr>
          <w:lang w:val="en-US"/>
        </w:rPr>
      </w:pPr>
    </w:p>
    <w:p w14:paraId="0F6EB420" w14:textId="2003EAC1" w:rsidR="00C400CB" w:rsidRDefault="00E83F5C" w:rsidP="00621501">
      <w:pPr>
        <w:spacing w:line="480" w:lineRule="auto"/>
        <w:rPr>
          <w:lang w:val="en-US"/>
        </w:rPr>
      </w:pPr>
      <w:r>
        <w:rPr>
          <w:lang w:val="en-US"/>
        </w:rPr>
        <w:lastRenderedPageBreak/>
        <w:t>As denoted by the figure above, all 4 patients with bilateral severe-profound hearing loss underwent imaging,</w:t>
      </w:r>
      <w:r w:rsidR="005B50F4">
        <w:rPr>
          <w:lang w:val="en-US"/>
        </w:rPr>
        <w:t xml:space="preserve"> were physically examined and had histories taken from them during consultations. There was a 75% compliance rate with CMV testing, </w:t>
      </w:r>
      <w:r w:rsidR="009A6C8F">
        <w:rPr>
          <w:lang w:val="en-US"/>
        </w:rPr>
        <w:t xml:space="preserve">as it was not possible in one instance due to the patient being over 11 years of age.  Likewise, ophthalmology examinations and ECG testing had 75% compliance rates, with both not being ordered for one patient. There was a 50% compliance rate with genetic testing, with one patient not having it brought up to them during the consultation and the other had it arranged but there was no evidence of follow up and thus, it has not took place in both occasions. </w:t>
      </w:r>
      <w:r w:rsidR="00621501">
        <w:rPr>
          <w:lang w:val="en-US"/>
        </w:rPr>
        <w:t>There</w:t>
      </w:r>
      <w:r w:rsidR="009A6C8F">
        <w:rPr>
          <w:lang w:val="en-US"/>
        </w:rPr>
        <w:t xml:space="preserve"> was a low compliance rate of 25% with urine dipstick testing, and likewise, two patients had it arranged but there wasn’t any evidence of correspondence afterwards and one other patient did not receive it as it was not part of their work up.</w:t>
      </w:r>
      <w:r w:rsidR="00621501">
        <w:rPr>
          <w:lang w:val="en-US"/>
        </w:rPr>
        <w:t xml:space="preserve"> Last but not least, family hearing tests had a similar low rate of 25%, with one patients’ parents declining it and a further two patients had it arranged but failed to attend for unknown reasons.</w:t>
      </w:r>
    </w:p>
    <w:p w14:paraId="3073BE55" w14:textId="77777777" w:rsidR="00C400CB" w:rsidRDefault="00C400CB" w:rsidP="009A6C8F">
      <w:pPr>
        <w:spacing w:line="480" w:lineRule="auto"/>
        <w:rPr>
          <w:lang w:val="en-US"/>
        </w:rPr>
      </w:pPr>
    </w:p>
    <w:p w14:paraId="716C52B7" w14:textId="0978FAB6" w:rsidR="00B336D6" w:rsidRDefault="00C400CB" w:rsidP="0009350C">
      <w:pPr>
        <w:spacing w:line="480" w:lineRule="auto"/>
        <w:rPr>
          <w:lang w:val="en-US"/>
        </w:rPr>
      </w:pPr>
      <w:r>
        <w:rPr>
          <w:lang w:val="en-US"/>
        </w:rPr>
        <w:t xml:space="preserve">The aetiological investigations have proved to be fruitful on some occasions, as aetiologies were found in 11 patients. </w:t>
      </w:r>
      <w:r w:rsidR="00B53E11">
        <w:rPr>
          <w:lang w:val="en-US"/>
        </w:rPr>
        <w:t xml:space="preserve">Three patients were found to have a congenital CMV infection, and one patient’s mother had contracted German Measles, also known as Rubella, during pregnancy. </w:t>
      </w:r>
      <w:r w:rsidR="00116A05">
        <w:rPr>
          <w:lang w:val="en-US"/>
        </w:rPr>
        <w:t xml:space="preserve">Three patients had their aetiologies discovered, as part of the history-taking process; two patients were found to be born prematurely, </w:t>
      </w:r>
      <w:r w:rsidR="00B53E11">
        <w:rPr>
          <w:lang w:val="en-US"/>
        </w:rPr>
        <w:t xml:space="preserve">and have stayed in the Neonatal Intensive Care Unit for a couple of weeks so that must have had implications with regards to the hearing loss. </w:t>
      </w:r>
      <w:r w:rsidR="00403EFA">
        <w:rPr>
          <w:lang w:val="en-US"/>
        </w:rPr>
        <w:t xml:space="preserve">The third patient turned out to be a case of gentamicin ototoxicity, as it was a Cystic Fibrosis patient who was receiving an antibiotics course for recurrent infections. Two patients had their aetiologies identified through CT scanning, as one had bilateral partial cochlear dysplasia and the other had an absent left cochlear nerve as well as a maldeveloped cochlea as proven by the imaging. Lastly, two patients had neurological conditions; one of </w:t>
      </w:r>
      <w:r w:rsidR="00403EFA">
        <w:rPr>
          <w:lang w:val="en-US"/>
        </w:rPr>
        <w:lastRenderedPageBreak/>
        <w:t xml:space="preserve">them had cerebral palsy and the other got diagnosed with Auditory Neuropathy Spectrum Disorder. </w:t>
      </w:r>
      <w:r w:rsidR="00E30035">
        <w:rPr>
          <w:lang w:val="en-US"/>
        </w:rPr>
        <w:t xml:space="preserve">The remaining 9 patients </w:t>
      </w:r>
      <w:r w:rsidR="00086912">
        <w:rPr>
          <w:lang w:val="en-US"/>
        </w:rPr>
        <w:t xml:space="preserve">had unknown </w:t>
      </w:r>
      <w:r w:rsidR="00434376">
        <w:rPr>
          <w:lang w:val="en-US"/>
        </w:rPr>
        <w:t>causations underlying</w:t>
      </w:r>
      <w:r w:rsidR="00086912">
        <w:rPr>
          <w:lang w:val="en-US"/>
        </w:rPr>
        <w:t xml:space="preserve"> their hearing impairment</w:t>
      </w:r>
      <w:r w:rsidR="00434376">
        <w:rPr>
          <w:lang w:val="en-US"/>
        </w:rPr>
        <w:t>s</w:t>
      </w:r>
      <w:r w:rsidR="00086912">
        <w:rPr>
          <w:lang w:val="en-US"/>
        </w:rPr>
        <w:t>.</w:t>
      </w:r>
      <w:r w:rsidR="00F362D9">
        <w:rPr>
          <w:lang w:val="en-US"/>
        </w:rPr>
        <w:t xml:space="preserve"> </w:t>
      </w:r>
    </w:p>
    <w:p w14:paraId="0598ACFB" w14:textId="77777777" w:rsidR="002D14A1" w:rsidRDefault="002D14A1" w:rsidP="00816713">
      <w:pPr>
        <w:spacing w:line="480" w:lineRule="auto"/>
        <w:rPr>
          <w:lang w:val="en-US"/>
        </w:rPr>
      </w:pPr>
    </w:p>
    <w:p w14:paraId="1C85B3EB" w14:textId="77777777" w:rsidR="00026637" w:rsidRDefault="00026637" w:rsidP="00816713">
      <w:pPr>
        <w:spacing w:line="480" w:lineRule="auto"/>
        <w:rPr>
          <w:lang w:val="en-US"/>
        </w:rPr>
      </w:pPr>
    </w:p>
    <w:p w14:paraId="5053F897" w14:textId="77777777" w:rsidR="00026637" w:rsidRDefault="00026637" w:rsidP="00816713">
      <w:pPr>
        <w:spacing w:line="480" w:lineRule="auto"/>
        <w:rPr>
          <w:lang w:val="en-US"/>
        </w:rPr>
      </w:pPr>
    </w:p>
    <w:p w14:paraId="407497DD" w14:textId="77777777" w:rsidR="00026637" w:rsidRDefault="00026637" w:rsidP="00816713">
      <w:pPr>
        <w:spacing w:line="480" w:lineRule="auto"/>
        <w:rPr>
          <w:lang w:val="en-US"/>
        </w:rPr>
      </w:pPr>
    </w:p>
    <w:p w14:paraId="53F2DF69" w14:textId="77777777" w:rsidR="00026637" w:rsidRDefault="00026637" w:rsidP="00816713">
      <w:pPr>
        <w:spacing w:line="480" w:lineRule="auto"/>
        <w:rPr>
          <w:lang w:val="en-US"/>
        </w:rPr>
      </w:pPr>
    </w:p>
    <w:p w14:paraId="2771AF17" w14:textId="77777777" w:rsidR="00026637" w:rsidRDefault="00026637" w:rsidP="00816713">
      <w:pPr>
        <w:spacing w:line="480" w:lineRule="auto"/>
        <w:rPr>
          <w:lang w:val="en-US"/>
        </w:rPr>
      </w:pPr>
    </w:p>
    <w:p w14:paraId="4F56C711" w14:textId="77777777" w:rsidR="00026637" w:rsidRDefault="00026637" w:rsidP="00816713">
      <w:pPr>
        <w:spacing w:line="480" w:lineRule="auto"/>
        <w:rPr>
          <w:lang w:val="en-US"/>
        </w:rPr>
      </w:pPr>
    </w:p>
    <w:p w14:paraId="2C14DE5E" w14:textId="77777777" w:rsidR="00DF6CD6" w:rsidRDefault="00DF6CD6" w:rsidP="00816713">
      <w:pPr>
        <w:spacing w:line="480" w:lineRule="auto"/>
        <w:rPr>
          <w:lang w:val="en-US"/>
        </w:rPr>
      </w:pPr>
    </w:p>
    <w:p w14:paraId="37A3983C" w14:textId="77777777" w:rsidR="00DF6CD6" w:rsidRDefault="00DF6CD6" w:rsidP="00816713">
      <w:pPr>
        <w:spacing w:line="480" w:lineRule="auto"/>
        <w:rPr>
          <w:lang w:val="en-US"/>
        </w:rPr>
      </w:pPr>
    </w:p>
    <w:p w14:paraId="1A1418B4" w14:textId="77777777" w:rsidR="00DF6CD6" w:rsidRDefault="00DF6CD6" w:rsidP="00816713">
      <w:pPr>
        <w:spacing w:line="480" w:lineRule="auto"/>
        <w:rPr>
          <w:lang w:val="en-US"/>
        </w:rPr>
      </w:pPr>
    </w:p>
    <w:p w14:paraId="1004823E" w14:textId="77777777" w:rsidR="00DF6CD6" w:rsidRDefault="00DF6CD6" w:rsidP="00816713">
      <w:pPr>
        <w:spacing w:line="480" w:lineRule="auto"/>
        <w:rPr>
          <w:lang w:val="en-US"/>
        </w:rPr>
      </w:pPr>
    </w:p>
    <w:p w14:paraId="180537A1" w14:textId="77777777" w:rsidR="00DF6CD6" w:rsidRDefault="00DF6CD6" w:rsidP="00816713">
      <w:pPr>
        <w:spacing w:line="480" w:lineRule="auto"/>
        <w:rPr>
          <w:lang w:val="en-US"/>
        </w:rPr>
      </w:pPr>
    </w:p>
    <w:p w14:paraId="1B33CA52" w14:textId="77777777" w:rsidR="00DF6CD6" w:rsidRDefault="00DF6CD6" w:rsidP="00816713">
      <w:pPr>
        <w:spacing w:line="480" w:lineRule="auto"/>
        <w:rPr>
          <w:lang w:val="en-US"/>
        </w:rPr>
      </w:pPr>
    </w:p>
    <w:p w14:paraId="2CE5736C" w14:textId="77777777" w:rsidR="00DF6CD6" w:rsidRDefault="00DF6CD6" w:rsidP="00816713">
      <w:pPr>
        <w:spacing w:line="480" w:lineRule="auto"/>
        <w:rPr>
          <w:lang w:val="en-US"/>
        </w:rPr>
      </w:pPr>
    </w:p>
    <w:p w14:paraId="7989C295" w14:textId="77777777" w:rsidR="00DF6CD6" w:rsidRDefault="00DF6CD6" w:rsidP="00816713">
      <w:pPr>
        <w:spacing w:line="480" w:lineRule="auto"/>
        <w:rPr>
          <w:lang w:val="en-US"/>
        </w:rPr>
      </w:pPr>
    </w:p>
    <w:p w14:paraId="34FAD1DB" w14:textId="77777777" w:rsidR="00DF6CD6" w:rsidRDefault="00DF6CD6" w:rsidP="00816713">
      <w:pPr>
        <w:spacing w:line="480" w:lineRule="auto"/>
        <w:rPr>
          <w:lang w:val="en-US"/>
        </w:rPr>
      </w:pPr>
    </w:p>
    <w:p w14:paraId="15517EA0" w14:textId="77777777" w:rsidR="00DF6CD6" w:rsidRDefault="00DF6CD6" w:rsidP="00816713">
      <w:pPr>
        <w:spacing w:line="480" w:lineRule="auto"/>
        <w:rPr>
          <w:lang w:val="en-US"/>
        </w:rPr>
      </w:pPr>
    </w:p>
    <w:p w14:paraId="72737F36" w14:textId="77777777" w:rsidR="00DF6CD6" w:rsidRDefault="00DF6CD6" w:rsidP="00816713">
      <w:pPr>
        <w:spacing w:line="480" w:lineRule="auto"/>
        <w:rPr>
          <w:lang w:val="en-US"/>
        </w:rPr>
      </w:pPr>
    </w:p>
    <w:p w14:paraId="53E43892" w14:textId="77777777" w:rsidR="00DF6CD6" w:rsidRDefault="00DF6CD6" w:rsidP="00816713">
      <w:pPr>
        <w:spacing w:line="480" w:lineRule="auto"/>
        <w:rPr>
          <w:lang w:val="en-US"/>
        </w:rPr>
      </w:pPr>
    </w:p>
    <w:p w14:paraId="755B1FEA" w14:textId="77777777" w:rsidR="00DF6CD6" w:rsidRDefault="00DF6CD6" w:rsidP="00816713">
      <w:pPr>
        <w:spacing w:line="480" w:lineRule="auto"/>
        <w:rPr>
          <w:lang w:val="en-US"/>
        </w:rPr>
      </w:pPr>
    </w:p>
    <w:p w14:paraId="43E43CE8" w14:textId="77777777" w:rsidR="00DF6CD6" w:rsidRDefault="00DF6CD6" w:rsidP="00816713">
      <w:pPr>
        <w:spacing w:line="480" w:lineRule="auto"/>
        <w:rPr>
          <w:lang w:val="en-US"/>
        </w:rPr>
      </w:pPr>
    </w:p>
    <w:p w14:paraId="2181BDF4" w14:textId="77777777" w:rsidR="00CD4793" w:rsidRDefault="00CD4793" w:rsidP="00816713">
      <w:pPr>
        <w:spacing w:line="480" w:lineRule="auto"/>
        <w:rPr>
          <w:lang w:val="en-US"/>
        </w:rPr>
      </w:pPr>
    </w:p>
    <w:p w14:paraId="15D50C75" w14:textId="541249DB" w:rsidR="00026637" w:rsidRPr="00F053BC" w:rsidRDefault="00026637" w:rsidP="00816713">
      <w:pPr>
        <w:spacing w:line="480" w:lineRule="auto"/>
        <w:rPr>
          <w:i/>
          <w:iCs/>
          <w:sz w:val="28"/>
          <w:szCs w:val="28"/>
          <w:lang w:val="en-US"/>
        </w:rPr>
      </w:pPr>
      <w:r w:rsidRPr="00F053BC">
        <w:rPr>
          <w:i/>
          <w:iCs/>
          <w:sz w:val="28"/>
          <w:szCs w:val="28"/>
          <w:lang w:val="en-US"/>
        </w:rPr>
        <w:lastRenderedPageBreak/>
        <w:t>Discussion</w:t>
      </w:r>
    </w:p>
    <w:p w14:paraId="294B97FB" w14:textId="77777777" w:rsidR="00026637" w:rsidRDefault="00026637" w:rsidP="00816713">
      <w:pPr>
        <w:spacing w:line="480" w:lineRule="auto"/>
        <w:rPr>
          <w:sz w:val="28"/>
          <w:szCs w:val="28"/>
          <w:lang w:val="en-US"/>
        </w:rPr>
      </w:pPr>
    </w:p>
    <w:p w14:paraId="5CA82FF2" w14:textId="3C56B4D5" w:rsidR="00026637" w:rsidRPr="00394D2C" w:rsidRDefault="000877E7" w:rsidP="00816713">
      <w:pPr>
        <w:spacing w:line="480" w:lineRule="auto"/>
        <w:rPr>
          <w:b/>
          <w:bCs/>
          <w:lang w:val="en-US"/>
        </w:rPr>
      </w:pPr>
      <w:r w:rsidRPr="00394D2C">
        <w:rPr>
          <w:b/>
          <w:bCs/>
          <w:lang w:val="en-US"/>
        </w:rPr>
        <w:t>Evaluation of Method</w:t>
      </w:r>
    </w:p>
    <w:p w14:paraId="4D30D31A" w14:textId="13769847" w:rsidR="002D14A1" w:rsidRDefault="00076DA3" w:rsidP="00076DA3">
      <w:pPr>
        <w:spacing w:line="480" w:lineRule="auto"/>
        <w:rPr>
          <w:lang w:val="en-US"/>
        </w:rPr>
      </w:pPr>
      <w:r>
        <w:rPr>
          <w:lang w:val="en-US"/>
        </w:rPr>
        <w:t xml:space="preserve">Due to the retrospective nature of this study, accurate auditing of practice in the workplace was plausible. In other words, </w:t>
      </w:r>
      <w:r w:rsidR="00A0446B">
        <w:rPr>
          <w:lang w:val="en-US"/>
        </w:rPr>
        <w:t>all participants in the study</w:t>
      </w:r>
      <w:r>
        <w:rPr>
          <w:lang w:val="en-US"/>
        </w:rPr>
        <w:t xml:space="preserve"> including the Audiovestibular Physician himself weren’t entirely aware that there would be an audit taking place in the near future, and therefore, the findings are indeed a good reflection of the standard of work normally practiced at the centre. </w:t>
      </w:r>
      <w:r w:rsidR="002B7E5F">
        <w:rPr>
          <w:lang w:val="en-US"/>
        </w:rPr>
        <w:t>However, one drawback of this audit is that it only relies on adequate filing of correspondence between the personnel involved in the care of the children. Hence, any possible communication or arrangement for any recommended investigations that has not been documented was unfortunately left out.</w:t>
      </w:r>
    </w:p>
    <w:p w14:paraId="30803A5C" w14:textId="4CAF75B0" w:rsidR="00644F66" w:rsidRDefault="00644F66" w:rsidP="00F52D2E">
      <w:pPr>
        <w:spacing w:line="480" w:lineRule="auto"/>
        <w:rPr>
          <w:lang w:val="en-US"/>
        </w:rPr>
      </w:pPr>
      <w:r>
        <w:rPr>
          <w:lang w:val="en-US"/>
        </w:rPr>
        <w:t xml:space="preserve">Another thing to note is the small sample size of 20 patients. Although </w:t>
      </w:r>
      <w:r w:rsidR="005C5B28">
        <w:rPr>
          <w:lang w:val="en-US"/>
        </w:rPr>
        <w:t>small sample sizes are known to decrease statistical power or significance of a particular study, the main aim of this audit was</w:t>
      </w:r>
      <w:r w:rsidR="00F52D2E">
        <w:rPr>
          <w:lang w:val="en-US"/>
        </w:rPr>
        <w:t xml:space="preserve"> to look at how closely the practice of the Audiovestibular Physician at Salford closely aligns with the guidelines set in the protocol. The figures attained in this study are not supposed to reflect anything about sensorineural hearing loss and its incidence, so the prevalence of the different degrees of hearing impairment and the distribution amongst genders are not to be taken with any statistical significance.</w:t>
      </w:r>
    </w:p>
    <w:p w14:paraId="3E8E95A7" w14:textId="77777777" w:rsidR="007316AE" w:rsidRDefault="007316AE" w:rsidP="00F52D2E">
      <w:pPr>
        <w:spacing w:line="480" w:lineRule="auto"/>
        <w:rPr>
          <w:lang w:val="en-US"/>
        </w:rPr>
      </w:pPr>
    </w:p>
    <w:p w14:paraId="7F100493" w14:textId="6451D9B9" w:rsidR="007316AE" w:rsidRPr="00394D2C" w:rsidRDefault="007316AE" w:rsidP="00F52D2E">
      <w:pPr>
        <w:spacing w:line="480" w:lineRule="auto"/>
        <w:rPr>
          <w:b/>
          <w:bCs/>
          <w:lang w:val="en-US"/>
        </w:rPr>
      </w:pPr>
      <w:r w:rsidRPr="00394D2C">
        <w:rPr>
          <w:b/>
          <w:bCs/>
          <w:lang w:val="en-US"/>
        </w:rPr>
        <w:t>Interpretation of Results</w:t>
      </w:r>
    </w:p>
    <w:p w14:paraId="331A6BA5" w14:textId="3F5A0C6E" w:rsidR="007316AE" w:rsidRDefault="00CD4DD7" w:rsidP="00D823FB">
      <w:pPr>
        <w:spacing w:line="480" w:lineRule="auto"/>
        <w:rPr>
          <w:lang w:val="en-US"/>
        </w:rPr>
      </w:pPr>
      <w:r>
        <w:rPr>
          <w:lang w:val="en-US"/>
        </w:rPr>
        <w:t>It is only</w:t>
      </w:r>
      <w:r w:rsidR="00E137F0">
        <w:rPr>
          <w:lang w:val="en-US"/>
        </w:rPr>
        <w:t xml:space="preserve"> appropriate to discuss one investigation</w:t>
      </w:r>
      <w:r>
        <w:rPr>
          <w:lang w:val="en-US"/>
        </w:rPr>
        <w:t xml:space="preserve"> at a time</w:t>
      </w:r>
      <w:r w:rsidR="000F590F">
        <w:rPr>
          <w:lang w:val="en-US"/>
        </w:rPr>
        <w:t xml:space="preserve">, look at the frequency of </w:t>
      </w:r>
      <w:r w:rsidR="00D823FB">
        <w:rPr>
          <w:lang w:val="en-US"/>
        </w:rPr>
        <w:t>employing it</w:t>
      </w:r>
      <w:r w:rsidR="00E137F0">
        <w:rPr>
          <w:lang w:val="en-US"/>
        </w:rPr>
        <w:t xml:space="preserve"> and </w:t>
      </w:r>
      <w:r w:rsidR="00D823FB">
        <w:rPr>
          <w:lang w:val="en-US"/>
        </w:rPr>
        <w:t xml:space="preserve">then </w:t>
      </w:r>
      <w:r w:rsidR="00E137F0">
        <w:rPr>
          <w:lang w:val="en-US"/>
        </w:rPr>
        <w:t xml:space="preserve">analyse the reasons behind </w:t>
      </w:r>
      <w:r w:rsidR="00083673">
        <w:rPr>
          <w:lang w:val="en-US"/>
        </w:rPr>
        <w:t xml:space="preserve">any insufficiency, both from the perspective of the physician as well as </w:t>
      </w:r>
      <w:r w:rsidR="00EE08D2">
        <w:rPr>
          <w:lang w:val="en-US"/>
        </w:rPr>
        <w:t xml:space="preserve">that of </w:t>
      </w:r>
      <w:r w:rsidR="00083673">
        <w:rPr>
          <w:lang w:val="en-US"/>
        </w:rPr>
        <w:t xml:space="preserve">the patients and their families. </w:t>
      </w:r>
    </w:p>
    <w:p w14:paraId="48839359" w14:textId="77777777" w:rsidR="00897B3E" w:rsidRDefault="00897B3E" w:rsidP="00570CF2">
      <w:pPr>
        <w:spacing w:line="480" w:lineRule="auto"/>
        <w:rPr>
          <w:lang w:val="en-US"/>
        </w:rPr>
      </w:pPr>
    </w:p>
    <w:p w14:paraId="20FB692D" w14:textId="3BDE31A5" w:rsidR="007128BD" w:rsidRDefault="00AB45B7" w:rsidP="00570CF2">
      <w:pPr>
        <w:spacing w:line="480" w:lineRule="auto"/>
        <w:rPr>
          <w:lang w:val="en-US"/>
        </w:rPr>
      </w:pPr>
      <w:r>
        <w:rPr>
          <w:lang w:val="en-US"/>
        </w:rPr>
        <w:lastRenderedPageBreak/>
        <w:t xml:space="preserve">Starting with the history and examination aspects of the assessment, the Audiovestibular Physician had a perfect compliance rate in all three sets of patients. Although some might belittle these investigations, they are absolutely pivotal in attaining the best clinical picture of the patient. Many </w:t>
      </w:r>
      <w:r w:rsidR="007B6C60">
        <w:rPr>
          <w:lang w:val="en-US"/>
        </w:rPr>
        <w:t xml:space="preserve">symptoms and signs are picked up from taking a history and physically examining a patient, which undoubtedly helps the physician come to a diagnosis and a subsequent appropriate management plan for the patient. </w:t>
      </w:r>
      <w:r w:rsidR="005E1ACA">
        <w:rPr>
          <w:lang w:val="en-US"/>
        </w:rPr>
        <w:t xml:space="preserve">The comprehensive medical history must include enquiry about the gestation period and the general health both of that the mother and the infant. Detailed </w:t>
      </w:r>
      <w:r w:rsidR="005F047A">
        <w:rPr>
          <w:lang w:val="en-US"/>
        </w:rPr>
        <w:t xml:space="preserve">family history should </w:t>
      </w:r>
      <w:r w:rsidR="005E1ACA">
        <w:rPr>
          <w:lang w:val="en-US"/>
        </w:rPr>
        <w:t>be obtained</w:t>
      </w:r>
      <w:r w:rsidR="005F047A">
        <w:rPr>
          <w:lang w:val="en-US"/>
        </w:rPr>
        <w:t xml:space="preserve"> as well</w:t>
      </w:r>
      <w:r w:rsidR="005E1ACA">
        <w:rPr>
          <w:lang w:val="en-US"/>
        </w:rPr>
        <w:t>, up to at least t</w:t>
      </w:r>
      <w:r w:rsidR="00570CF2">
        <w:rPr>
          <w:lang w:val="en-US"/>
        </w:rPr>
        <w:t>hree generations, particularly questioning about</w:t>
      </w:r>
      <w:r w:rsidR="005E1ACA">
        <w:rPr>
          <w:lang w:val="en-US"/>
        </w:rPr>
        <w:t xml:space="preserve"> hearing impairments and </w:t>
      </w:r>
      <w:r w:rsidR="00570CF2">
        <w:rPr>
          <w:lang w:val="en-US"/>
        </w:rPr>
        <w:t xml:space="preserve">any </w:t>
      </w:r>
      <w:r w:rsidR="005E1ACA">
        <w:rPr>
          <w:lang w:val="en-US"/>
        </w:rPr>
        <w:t>known</w:t>
      </w:r>
      <w:r w:rsidR="00570CF2">
        <w:rPr>
          <w:lang w:val="en-US"/>
        </w:rPr>
        <w:t xml:space="preserve"> risk factors associated</w:t>
      </w:r>
      <w:r w:rsidR="005E1ACA">
        <w:rPr>
          <w:lang w:val="en-US"/>
        </w:rPr>
        <w:t xml:space="preserve"> such as meningitis</w:t>
      </w:r>
      <w:r w:rsidR="005E1ACA">
        <w:rPr>
          <w:vertAlign w:val="superscript"/>
          <w:lang w:val="en-US"/>
        </w:rPr>
        <w:t>(13)</w:t>
      </w:r>
      <w:r w:rsidR="005E1ACA">
        <w:rPr>
          <w:lang w:val="en-US"/>
        </w:rPr>
        <w:t xml:space="preserve">. As earlier stated, many dysmorphic features could also be picked up during physical examination and it is reassuring that the Audiovestibular Physician was able to perform both of these steps. </w:t>
      </w:r>
    </w:p>
    <w:p w14:paraId="0136CE85" w14:textId="77777777" w:rsidR="0009350C" w:rsidRDefault="0009350C" w:rsidP="00570CF2">
      <w:pPr>
        <w:spacing w:line="480" w:lineRule="auto"/>
        <w:rPr>
          <w:lang w:val="en-US"/>
        </w:rPr>
      </w:pPr>
    </w:p>
    <w:p w14:paraId="7632639F" w14:textId="77777777" w:rsidR="0063747E" w:rsidRDefault="0063747E" w:rsidP="0063747E">
      <w:pPr>
        <w:spacing w:line="480" w:lineRule="auto"/>
        <w:rPr>
          <w:lang w:val="en-US"/>
        </w:rPr>
      </w:pPr>
      <w:r>
        <w:rPr>
          <w:lang w:val="en-US"/>
        </w:rPr>
        <w:t xml:space="preserve">Testing for the Cytomegalovirus is another crucial part of the aetiological assessment conducted on infants with sensorineural hearing loss. Out of the 20 patients requiring CMV testing, 16 patients eventually received it, giving an 80% compliance rate. After analysing the reasons, the test was actually not possible on all four patients lacking the test as part of their work up, proving that the </w:t>
      </w:r>
      <w:r w:rsidRPr="00A03961">
        <w:t>Audiovestibular</w:t>
      </w:r>
      <w:r>
        <w:rPr>
          <w:lang w:val="en-US"/>
        </w:rPr>
        <w:t xml:space="preserve"> Physician is always requesting it whenever feasible. It is the most common environmental cause of congenital sensorineural hearing loss in developed countries, with the ability to cause both unilateral and bilateral hearing loss of severe to profound degree.  It should always be checked for regardless of the child’s health state, as most neonates seem healthy at first but then later on develop manifestations of the disease including progressive hearing loss</w:t>
      </w:r>
      <w:r>
        <w:rPr>
          <w:vertAlign w:val="superscript"/>
          <w:lang w:val="en-US"/>
        </w:rPr>
        <w:t>(14,15)</w:t>
      </w:r>
      <w:r>
        <w:rPr>
          <w:lang w:val="en-US"/>
        </w:rPr>
        <w:t xml:space="preserve">. Prompt identification of the virus is ideal as it has been proven that apt initiation of antiviral therapy within the first month of life, specifically valganciclovir, for a period of 6 months could vastly minimise the deteriorative </w:t>
      </w:r>
      <w:r>
        <w:rPr>
          <w:lang w:val="en-US"/>
        </w:rPr>
        <w:lastRenderedPageBreak/>
        <w:t>impacts on hearing</w:t>
      </w:r>
      <w:r>
        <w:rPr>
          <w:vertAlign w:val="superscript"/>
          <w:lang w:val="en-US"/>
        </w:rPr>
        <w:t>(16)</w:t>
      </w:r>
      <w:r>
        <w:rPr>
          <w:lang w:val="en-US"/>
        </w:rPr>
        <w:t>. Along the same lines, prenatal antiviral therapy has great therapeutic potential as it is currently in the latter stages of clinical trials, but this is out of the scope of this study</w:t>
      </w:r>
      <w:r>
        <w:rPr>
          <w:vertAlign w:val="superscript"/>
          <w:lang w:val="en-US"/>
        </w:rPr>
        <w:t>(17)</w:t>
      </w:r>
      <w:r>
        <w:rPr>
          <w:lang w:val="en-US"/>
        </w:rPr>
        <w:t xml:space="preserve">. </w:t>
      </w:r>
    </w:p>
    <w:p w14:paraId="0624CE31" w14:textId="77777777" w:rsidR="0063747E" w:rsidRDefault="0063747E" w:rsidP="00CB5261">
      <w:pPr>
        <w:spacing w:line="480" w:lineRule="auto"/>
        <w:rPr>
          <w:lang w:val="en-US"/>
        </w:rPr>
      </w:pPr>
    </w:p>
    <w:p w14:paraId="6A115D05" w14:textId="66162AC9" w:rsidR="00CB5261" w:rsidRPr="00730A20" w:rsidRDefault="00CB5261" w:rsidP="00CB5261">
      <w:pPr>
        <w:spacing w:line="480" w:lineRule="auto"/>
        <w:rPr>
          <w:lang w:val="en-US"/>
        </w:rPr>
      </w:pPr>
      <w:r>
        <w:rPr>
          <w:lang w:val="en-US"/>
        </w:rPr>
        <w:t>Family hearing tests must be requested for all patients, and that involves inviting all first-degree relatives for audiological assessment. This assessments comes in various forms as hearing tests are age-specific, like the use of visual reinforcement audiometry for one to two year old children</w:t>
      </w:r>
      <w:r>
        <w:rPr>
          <w:vertAlign w:val="superscript"/>
          <w:lang w:val="en-US"/>
        </w:rPr>
        <w:t>(18)</w:t>
      </w:r>
      <w:r>
        <w:rPr>
          <w:vertAlign w:val="subscript"/>
          <w:lang w:val="en-US"/>
        </w:rPr>
        <w:t xml:space="preserve">. </w:t>
      </w:r>
      <w:r>
        <w:rPr>
          <w:lang w:val="en-US"/>
        </w:rPr>
        <w:t xml:space="preserve">Family hearing tests were successfully conducted with 12 (60%) patients’ family members having their hearing abilities formally assessed. The blame for this shortage lies both on the Audiovestibular team and the patients, as denoted by the case notes. One patients’ parents declined it as they felt it was futile, two failed to attend, a further two had it arranged but there wasn’t any follow up later, and the remaining three patients did not get it requested as part of their work up. Although 3 out of 20 is not a large ratio, it is absolutely essential to offer family hearing tests for 100% of patients, as the aetiological assessment is falling short. Not only does identifying other affected family members helps them receive the correct treatment themselves, but also it assists the physician in determining the inheritance pattern and hence, detecting possible carriers of genetic hearing loss. That being said, perhaps a leaflet briefing patients’ parents about the importance of family hearing tests is needed. This will in turn convince any reluctant parents undermining this test to undergo assessment of their hearing abilities, as that will have </w:t>
      </w:r>
      <w:r w:rsidR="001F5E43">
        <w:rPr>
          <w:lang w:val="en-US"/>
        </w:rPr>
        <w:t xml:space="preserve">serious </w:t>
      </w:r>
      <w:r>
        <w:rPr>
          <w:lang w:val="en-US"/>
        </w:rPr>
        <w:t>implications on any future familial plans they have</w:t>
      </w:r>
      <w:r>
        <w:rPr>
          <w:vertAlign w:val="superscript"/>
          <w:lang w:val="en-US"/>
        </w:rPr>
        <w:t>(19)</w:t>
      </w:r>
      <w:r>
        <w:rPr>
          <w:lang w:val="en-US"/>
        </w:rPr>
        <w:t>.</w:t>
      </w:r>
    </w:p>
    <w:p w14:paraId="2EF33457" w14:textId="3B16CAEC" w:rsidR="002D14A1" w:rsidRDefault="002D14A1" w:rsidP="00816713">
      <w:pPr>
        <w:spacing w:line="480" w:lineRule="auto"/>
        <w:rPr>
          <w:lang w:val="en-US"/>
        </w:rPr>
      </w:pPr>
    </w:p>
    <w:p w14:paraId="70FAAE7C" w14:textId="3DE76BD5" w:rsidR="00CB5261" w:rsidRPr="00D27B6A" w:rsidRDefault="00CB5261" w:rsidP="007D685C">
      <w:pPr>
        <w:spacing w:line="480" w:lineRule="auto"/>
        <w:rPr>
          <w:lang w:val="en-US"/>
        </w:rPr>
      </w:pPr>
      <w:r>
        <w:rPr>
          <w:lang w:val="en-US"/>
        </w:rPr>
        <w:t>Ophthalmology examination</w:t>
      </w:r>
      <w:r w:rsidR="00545A55">
        <w:rPr>
          <w:lang w:val="en-US"/>
        </w:rPr>
        <w:t xml:space="preserve"> is an integral feature of the </w:t>
      </w:r>
      <w:r w:rsidR="009D68D1">
        <w:rPr>
          <w:lang w:val="en-US"/>
        </w:rPr>
        <w:t>first phase of</w:t>
      </w:r>
      <w:r w:rsidR="00545A55">
        <w:rPr>
          <w:lang w:val="en-US"/>
        </w:rPr>
        <w:t xml:space="preserve"> aetiological investigations. </w:t>
      </w:r>
      <w:r w:rsidR="00891E24">
        <w:rPr>
          <w:lang w:val="en-US"/>
        </w:rPr>
        <w:t>Any person with impaired hearing will undoubtedly start to heavily rely on visual cues during communication</w:t>
      </w:r>
      <w:r w:rsidR="00A40040">
        <w:rPr>
          <w:lang w:val="en-US"/>
        </w:rPr>
        <w:t xml:space="preserve">. Around half of children </w:t>
      </w:r>
      <w:r w:rsidR="00C31442">
        <w:rPr>
          <w:lang w:val="en-US"/>
        </w:rPr>
        <w:t>with</w:t>
      </w:r>
      <w:r w:rsidR="00A40040">
        <w:rPr>
          <w:lang w:val="en-US"/>
        </w:rPr>
        <w:t xml:space="preserve"> permanent hearing </w:t>
      </w:r>
      <w:r w:rsidR="00A40040">
        <w:rPr>
          <w:lang w:val="en-US"/>
        </w:rPr>
        <w:lastRenderedPageBreak/>
        <w:t xml:space="preserve">impairment </w:t>
      </w:r>
      <w:r w:rsidR="00C31442">
        <w:rPr>
          <w:lang w:val="en-US"/>
        </w:rPr>
        <w:t xml:space="preserve">are found to have optical anomalies, ranging from squints and refractive errors </w:t>
      </w:r>
      <w:r w:rsidR="00E96AEC">
        <w:rPr>
          <w:lang w:val="en-US"/>
        </w:rPr>
        <w:t>to retinal problems</w:t>
      </w:r>
      <w:r w:rsidR="00E96AEC">
        <w:rPr>
          <w:vertAlign w:val="superscript"/>
          <w:lang w:val="en-US"/>
        </w:rPr>
        <w:t>(20)</w:t>
      </w:r>
      <w:r w:rsidR="009D68D1">
        <w:rPr>
          <w:lang w:val="en-US"/>
        </w:rPr>
        <w:t>, reiterating how vital it is to detect any abnormalities and address them promptly to not let the child’s progression with developmental milestones get affected</w:t>
      </w:r>
      <w:r w:rsidR="00357B03">
        <w:rPr>
          <w:lang w:val="en-US"/>
        </w:rPr>
        <w:t xml:space="preserve">. Moreover, eye examination provides valuable diagnostic evidence as it allows the physician to identify any possible syndromic associations. </w:t>
      </w:r>
      <w:r w:rsidR="00BE71C3">
        <w:rPr>
          <w:lang w:val="en-US"/>
        </w:rPr>
        <w:t>Rosen</w:t>
      </w:r>
      <w:r w:rsidR="00804B50">
        <w:rPr>
          <w:lang w:val="en-US"/>
        </w:rPr>
        <w:t>berg-Chutorian syndrome</w:t>
      </w:r>
      <w:r w:rsidR="00B26A27">
        <w:rPr>
          <w:lang w:val="en-US"/>
        </w:rPr>
        <w:t xml:space="preserve"> and Usher syndrome are two conditions involving hearing loss that could be associated with visual impairments, with the former </w:t>
      </w:r>
      <w:r w:rsidR="00804B50">
        <w:rPr>
          <w:lang w:val="en-US"/>
        </w:rPr>
        <w:t xml:space="preserve">linked with optic atrophy and the latter with </w:t>
      </w:r>
      <w:r w:rsidR="00D27B6A">
        <w:rPr>
          <w:lang w:val="en-US"/>
        </w:rPr>
        <w:t>retinal degeneration</w:t>
      </w:r>
      <w:r w:rsidR="00D27B6A">
        <w:rPr>
          <w:vertAlign w:val="superscript"/>
          <w:lang w:val="en-US"/>
        </w:rPr>
        <w:t>(21,22)</w:t>
      </w:r>
      <w:r w:rsidR="00D27B6A">
        <w:rPr>
          <w:lang w:val="en-US"/>
        </w:rPr>
        <w:t>.</w:t>
      </w:r>
      <w:r w:rsidR="009E5438">
        <w:rPr>
          <w:lang w:val="en-US"/>
        </w:rPr>
        <w:t xml:space="preserve"> Linking this back to the study, only a mere number of patients received this investigation, 7 (35%). This is a huge detriment to the aetiological assessment, </w:t>
      </w:r>
      <w:r w:rsidR="00EA6A2D">
        <w:rPr>
          <w:lang w:val="en-US"/>
        </w:rPr>
        <w:t>as the physician might miss out on valuable information with both diagnostic and therapeutic relevance. After considering the case notes, the major reason</w:t>
      </w:r>
      <w:r w:rsidR="0013122E">
        <w:rPr>
          <w:lang w:val="en-US"/>
        </w:rPr>
        <w:t xml:space="preserve"> as to why </w:t>
      </w:r>
      <w:r w:rsidR="00EA6A2D">
        <w:rPr>
          <w:lang w:val="en-US"/>
        </w:rPr>
        <w:t xml:space="preserve">patients are not receiving this invaluable test is that no referral has been made. Hence, the blame lies on the Audiovestibular team as the protocol clearly states the need for a full ophthalmology assessment. </w:t>
      </w:r>
      <w:r w:rsidR="007D685C">
        <w:rPr>
          <w:lang w:val="en-US"/>
        </w:rPr>
        <w:t>Perhaps a dedicated checklist of investigations could help the team make sure the patients get referred to the relevant teams for the investigations to take place.</w:t>
      </w:r>
      <w:r w:rsidR="00911A87">
        <w:rPr>
          <w:lang w:val="en-US"/>
        </w:rPr>
        <w:t xml:space="preserve"> </w:t>
      </w:r>
      <w:r w:rsidR="00156B7E">
        <w:rPr>
          <w:lang w:val="en-US"/>
        </w:rPr>
        <w:t xml:space="preserve">Afterwards, the Audiovestibular team must make sure that their colleagues </w:t>
      </w:r>
      <w:r w:rsidR="00EE516D">
        <w:rPr>
          <w:lang w:val="en-US"/>
        </w:rPr>
        <w:t xml:space="preserve">in the ophthalmology department </w:t>
      </w:r>
      <w:r w:rsidR="00156B7E">
        <w:rPr>
          <w:lang w:val="en-US"/>
        </w:rPr>
        <w:t xml:space="preserve">are acting on this, as the insufficiency might be due to </w:t>
      </w:r>
      <w:r w:rsidR="00721376">
        <w:rPr>
          <w:lang w:val="en-US"/>
        </w:rPr>
        <w:t xml:space="preserve">a </w:t>
      </w:r>
      <w:r w:rsidR="00156B7E">
        <w:rPr>
          <w:lang w:val="en-US"/>
        </w:rPr>
        <w:t xml:space="preserve">communicatory problem. </w:t>
      </w:r>
    </w:p>
    <w:p w14:paraId="432BBD68" w14:textId="77777777" w:rsidR="002D14A1" w:rsidRDefault="002D14A1" w:rsidP="00816713">
      <w:pPr>
        <w:spacing w:line="480" w:lineRule="auto"/>
        <w:rPr>
          <w:lang w:val="en-US"/>
        </w:rPr>
      </w:pPr>
    </w:p>
    <w:p w14:paraId="000E1A6C" w14:textId="191B0613" w:rsidR="002D14A1" w:rsidRDefault="00B90195" w:rsidP="009B3777">
      <w:pPr>
        <w:spacing w:line="480" w:lineRule="auto"/>
        <w:rPr>
          <w:lang w:val="en-US"/>
        </w:rPr>
      </w:pPr>
      <w:r>
        <w:rPr>
          <w:lang w:val="en-US"/>
        </w:rPr>
        <w:t>Neuroimaging has to be conducted on all patients,</w:t>
      </w:r>
      <w:r w:rsidR="00A70583">
        <w:rPr>
          <w:lang w:val="en-US"/>
        </w:rPr>
        <w:t xml:space="preserve"> </w:t>
      </w:r>
      <w:r w:rsidR="005C1C72">
        <w:rPr>
          <w:lang w:val="en-US"/>
        </w:rPr>
        <w:t xml:space="preserve">as there might be underlying abnormalities </w:t>
      </w:r>
      <w:r w:rsidR="00AC391D">
        <w:rPr>
          <w:lang w:val="en-US"/>
        </w:rPr>
        <w:t xml:space="preserve">ranging from the inner ear </w:t>
      </w:r>
      <w:r w:rsidR="00DB3355">
        <w:rPr>
          <w:lang w:val="en-US"/>
        </w:rPr>
        <w:t xml:space="preserve">structures </w:t>
      </w:r>
      <w:r w:rsidR="00AC391D">
        <w:rPr>
          <w:lang w:val="en-US"/>
        </w:rPr>
        <w:t xml:space="preserve">possibly all the way to the inferior temporal gyrus, the cortical area responsible for processing auditory signals. Two imaging modalities exist, in the form of </w:t>
      </w:r>
      <w:r w:rsidR="005115E1">
        <w:rPr>
          <w:lang w:val="en-US"/>
        </w:rPr>
        <w:t xml:space="preserve">MR scanning of the inner ear and internal auditory meatus and CT scanning of petrous temporal bone. </w:t>
      </w:r>
      <w:r w:rsidR="00146163">
        <w:rPr>
          <w:lang w:val="en-US"/>
        </w:rPr>
        <w:t xml:space="preserve">In terms of aetiology, the former is superior in detecting anomalies involving the auditory pathway, starting from the vestibulocochlear nerve </w:t>
      </w:r>
      <w:r w:rsidR="005E1474">
        <w:rPr>
          <w:lang w:val="en-US"/>
        </w:rPr>
        <w:t>leading up</w:t>
      </w:r>
      <w:r w:rsidR="00146163">
        <w:rPr>
          <w:lang w:val="en-US"/>
        </w:rPr>
        <w:t xml:space="preserve"> to the intracranial structures, </w:t>
      </w:r>
      <w:r w:rsidR="001F7E99">
        <w:rPr>
          <w:lang w:val="en-US"/>
        </w:rPr>
        <w:t>such as cochlear nerve aplasia. W</w:t>
      </w:r>
      <w:r w:rsidR="00146163">
        <w:rPr>
          <w:lang w:val="en-US"/>
        </w:rPr>
        <w:t xml:space="preserve">hereas the latter is better at locating </w:t>
      </w:r>
      <w:r w:rsidR="00146163">
        <w:rPr>
          <w:lang w:val="en-US"/>
        </w:rPr>
        <w:lastRenderedPageBreak/>
        <w:t>bony malformations within the inner ear</w:t>
      </w:r>
      <w:r w:rsidR="001F7E99">
        <w:rPr>
          <w:lang w:val="en-US"/>
        </w:rPr>
        <w:t xml:space="preserve">, such as an enlarged vestibular aqueduct </w:t>
      </w:r>
      <w:r w:rsidR="00070461">
        <w:rPr>
          <w:lang w:val="en-US"/>
        </w:rPr>
        <w:t>that is seen in disorders such as Pendred syndrome and CHARGE syndrome, two conditions known to cause sensorineural hearing loss</w:t>
      </w:r>
      <w:r w:rsidR="007B6BA2">
        <w:rPr>
          <w:vertAlign w:val="superscript"/>
          <w:lang w:val="en-US"/>
        </w:rPr>
        <w:t>(23)</w:t>
      </w:r>
      <w:r w:rsidR="00146163">
        <w:rPr>
          <w:lang w:val="en-US"/>
        </w:rPr>
        <w:t xml:space="preserve">.  </w:t>
      </w:r>
      <w:r w:rsidR="00AC391D">
        <w:rPr>
          <w:lang w:val="en-US"/>
        </w:rPr>
        <w:t>Although on</w:t>
      </w:r>
      <w:r w:rsidR="005115E1">
        <w:rPr>
          <w:lang w:val="en-US"/>
        </w:rPr>
        <w:t>e would understand</w:t>
      </w:r>
      <w:r w:rsidR="00AC391D">
        <w:rPr>
          <w:lang w:val="en-US"/>
        </w:rPr>
        <w:t xml:space="preserve"> parents</w:t>
      </w:r>
      <w:r w:rsidR="005115E1">
        <w:rPr>
          <w:lang w:val="en-US"/>
        </w:rPr>
        <w:t>’</w:t>
      </w:r>
      <w:r w:rsidR="005C1C72">
        <w:rPr>
          <w:lang w:val="en-US"/>
        </w:rPr>
        <w:t xml:space="preserve"> </w:t>
      </w:r>
      <w:r w:rsidR="005115E1">
        <w:rPr>
          <w:lang w:val="en-US"/>
        </w:rPr>
        <w:t>reluctance at having their child undergo neuroimaging, particularly with radiation exposure to their child during CT scanning and possible anesthesia risks</w:t>
      </w:r>
      <w:r w:rsidR="005D5D50">
        <w:rPr>
          <w:lang w:val="en-US"/>
        </w:rPr>
        <w:t xml:space="preserve"> if the MRI scan is done after 3 months of age, the benefits far outweigh the risks</w:t>
      </w:r>
      <w:r w:rsidR="00B529D9">
        <w:rPr>
          <w:vertAlign w:val="superscript"/>
          <w:lang w:val="en-US"/>
        </w:rPr>
        <w:t>(24)</w:t>
      </w:r>
      <w:r w:rsidR="005D5D50">
        <w:rPr>
          <w:lang w:val="en-US"/>
        </w:rPr>
        <w:t xml:space="preserve">. Gladly, the parents do in fact acknowledge that, as proven by the numbers who underwent this investigation. </w:t>
      </w:r>
      <w:r w:rsidR="002D1D76">
        <w:rPr>
          <w:lang w:val="en-US"/>
        </w:rPr>
        <w:t>There is a near perfect compliance rate with this crucial ‘Level 1 Investigation’, as 19 out of 20 patients underwent some form of neuroimaging and</w:t>
      </w:r>
      <w:r w:rsidR="00F96A98">
        <w:rPr>
          <w:lang w:val="en-US"/>
        </w:rPr>
        <w:t xml:space="preserve"> the only patient who didn’t receive one missed the appointment, meaning that a scan has been requested in all consultations.</w:t>
      </w:r>
      <w:r w:rsidR="002D1D76">
        <w:rPr>
          <w:lang w:val="en-US"/>
        </w:rPr>
        <w:t xml:space="preserve"> </w:t>
      </w:r>
      <w:r w:rsidR="00F96A98">
        <w:rPr>
          <w:lang w:val="en-US"/>
        </w:rPr>
        <w:t>Some</w:t>
      </w:r>
      <w:r w:rsidR="002D1D76">
        <w:rPr>
          <w:lang w:val="en-US"/>
        </w:rPr>
        <w:t xml:space="preserve"> </w:t>
      </w:r>
      <w:r w:rsidR="007219D1">
        <w:rPr>
          <w:lang w:val="en-US"/>
        </w:rPr>
        <w:t xml:space="preserve">patients </w:t>
      </w:r>
      <w:r w:rsidR="002D1D76">
        <w:rPr>
          <w:lang w:val="en-US"/>
        </w:rPr>
        <w:t xml:space="preserve">had </w:t>
      </w:r>
      <w:r w:rsidR="00F96A98">
        <w:rPr>
          <w:lang w:val="en-US"/>
        </w:rPr>
        <w:t xml:space="preserve">scans with </w:t>
      </w:r>
      <w:r w:rsidR="002D1D76">
        <w:rPr>
          <w:lang w:val="en-US"/>
        </w:rPr>
        <w:t>positive findings</w:t>
      </w:r>
      <w:r w:rsidR="00F96A98">
        <w:rPr>
          <w:lang w:val="en-US"/>
        </w:rPr>
        <w:t xml:space="preserve"> and </w:t>
      </w:r>
      <w:r w:rsidR="00E52B1B">
        <w:rPr>
          <w:lang w:val="en-US"/>
        </w:rPr>
        <w:t xml:space="preserve">thus </w:t>
      </w:r>
      <w:r w:rsidR="00F96A98">
        <w:rPr>
          <w:lang w:val="en-US"/>
        </w:rPr>
        <w:t>confirmed their diagnoses</w:t>
      </w:r>
      <w:r w:rsidR="002D1D76">
        <w:rPr>
          <w:lang w:val="en-US"/>
        </w:rPr>
        <w:t xml:space="preserve">, </w:t>
      </w:r>
      <w:r w:rsidR="00E52B1B">
        <w:rPr>
          <w:lang w:val="en-US"/>
        </w:rPr>
        <w:t>signifying</w:t>
      </w:r>
      <w:r w:rsidR="002D1D76">
        <w:rPr>
          <w:lang w:val="en-US"/>
        </w:rPr>
        <w:t xml:space="preserve"> how urgent it is to perform this investigation so that a suitable management plan gets underway as soon as possible. </w:t>
      </w:r>
      <w:r w:rsidR="00E52B1B">
        <w:rPr>
          <w:lang w:val="en-US"/>
        </w:rPr>
        <w:t xml:space="preserve">A testament </w:t>
      </w:r>
      <w:r w:rsidR="00904AB4">
        <w:rPr>
          <w:lang w:val="en-US"/>
        </w:rPr>
        <w:t>to th</w:t>
      </w:r>
      <w:r w:rsidR="00145145">
        <w:rPr>
          <w:lang w:val="en-US"/>
        </w:rPr>
        <w:t xml:space="preserve">is is </w:t>
      </w:r>
      <w:r w:rsidR="00E52B1B">
        <w:rPr>
          <w:lang w:val="en-US"/>
        </w:rPr>
        <w:t xml:space="preserve">one of the patients in this study, who was found to have cochlear nerve aplasia through scanning, and </w:t>
      </w:r>
      <w:r w:rsidR="00790888">
        <w:rPr>
          <w:lang w:val="en-US"/>
        </w:rPr>
        <w:t>th</w:t>
      </w:r>
      <w:r w:rsidR="003B0524">
        <w:rPr>
          <w:lang w:val="en-US"/>
        </w:rPr>
        <w:t>is finding</w:t>
      </w:r>
      <w:r w:rsidR="004266D6">
        <w:rPr>
          <w:lang w:val="en-US"/>
        </w:rPr>
        <w:t xml:space="preserve"> had</w:t>
      </w:r>
      <w:r w:rsidR="00E52B1B">
        <w:rPr>
          <w:lang w:val="en-US"/>
        </w:rPr>
        <w:t xml:space="preserve"> huge implications as it is one of the absolute contraindications to cochlear implantation</w:t>
      </w:r>
      <w:r w:rsidR="00B11F72">
        <w:rPr>
          <w:vertAlign w:val="superscript"/>
          <w:lang w:val="en-US"/>
        </w:rPr>
        <w:t>(25)</w:t>
      </w:r>
      <w:r w:rsidR="00E52B1B">
        <w:rPr>
          <w:lang w:val="en-US"/>
        </w:rPr>
        <w:t xml:space="preserve">. </w:t>
      </w:r>
    </w:p>
    <w:p w14:paraId="3CC4CBC3" w14:textId="77777777" w:rsidR="009B3777" w:rsidRDefault="009B3777" w:rsidP="009B3777">
      <w:pPr>
        <w:spacing w:line="480" w:lineRule="auto"/>
        <w:rPr>
          <w:lang w:val="en-US"/>
        </w:rPr>
      </w:pPr>
    </w:p>
    <w:p w14:paraId="64C9CEE8" w14:textId="71E927D2" w:rsidR="009B3777" w:rsidRDefault="009B3777" w:rsidP="003559A6">
      <w:pPr>
        <w:spacing w:line="480" w:lineRule="auto"/>
        <w:rPr>
          <w:lang w:val="en-US"/>
        </w:rPr>
      </w:pPr>
      <w:r>
        <w:rPr>
          <w:lang w:val="en-US"/>
        </w:rPr>
        <w:t>When it comes to patients with bilateral hearing impairment, their urine has to be examined in the form of dipstick test</w:t>
      </w:r>
      <w:r w:rsidR="00446094">
        <w:rPr>
          <w:lang w:val="en-US"/>
        </w:rPr>
        <w:t>, a simple non-invasive test of huge benefit</w:t>
      </w:r>
      <w:r>
        <w:rPr>
          <w:lang w:val="en-US"/>
        </w:rPr>
        <w:t xml:space="preserve">. This is to look for any abnormal excretion of protein or blood, as these </w:t>
      </w:r>
      <w:r w:rsidR="00AF4325">
        <w:rPr>
          <w:lang w:val="en-US"/>
        </w:rPr>
        <w:t>might provide an indication</w:t>
      </w:r>
      <w:r>
        <w:rPr>
          <w:lang w:val="en-US"/>
        </w:rPr>
        <w:t xml:space="preserve"> as to what the aetiology is. </w:t>
      </w:r>
      <w:r w:rsidR="007D685C">
        <w:rPr>
          <w:lang w:val="en-US"/>
        </w:rPr>
        <w:t>Common aetiologies associated with such findings include Alport Syndrome and Branchio-oto-renal Syndrome</w:t>
      </w:r>
      <w:r w:rsidR="00524EBE">
        <w:rPr>
          <w:lang w:val="en-US"/>
        </w:rPr>
        <w:t>, also known as Melnick Fraser Syndrome</w:t>
      </w:r>
      <w:r w:rsidR="007D685C">
        <w:rPr>
          <w:lang w:val="en-US"/>
        </w:rPr>
        <w:t xml:space="preserve">. </w:t>
      </w:r>
      <w:r w:rsidR="0030170F">
        <w:rPr>
          <w:lang w:val="en-US"/>
        </w:rPr>
        <w:t>Kidney damage is present in both conditions, along with bilateral sensorineural hearing loss</w:t>
      </w:r>
      <w:r w:rsidR="00687E4A">
        <w:rPr>
          <w:vertAlign w:val="superscript"/>
          <w:lang w:val="en-US"/>
        </w:rPr>
        <w:t>(26,27)</w:t>
      </w:r>
      <w:r w:rsidR="0030170F">
        <w:rPr>
          <w:lang w:val="en-US"/>
        </w:rPr>
        <w:t xml:space="preserve">. If a patient’s urine sample is confirmed to have albuminuria or haematuria, the Audiovestibular Physician then proceeds to order a metabolic screen on blood and urine as part of the more specialised level 2 investigations to get to the root of the cause, but this is out of the scope of this study. </w:t>
      </w:r>
      <w:r w:rsidR="008D57BF">
        <w:rPr>
          <w:lang w:val="en-US"/>
        </w:rPr>
        <w:lastRenderedPageBreak/>
        <w:t xml:space="preserve">With regards to urine testing and how often it gets completed as part of the aetiological work up, </w:t>
      </w:r>
      <w:r w:rsidR="00415069">
        <w:rPr>
          <w:lang w:val="en-US"/>
        </w:rPr>
        <w:t xml:space="preserve">it has a really low compliance rate of 25%. Out of the 8 patients presenting with bilateral hearing loss, only </w:t>
      </w:r>
      <w:r w:rsidR="00503918">
        <w:rPr>
          <w:lang w:val="en-US"/>
        </w:rPr>
        <w:t xml:space="preserve">a surprising number of </w:t>
      </w:r>
      <w:r w:rsidR="00415069">
        <w:rPr>
          <w:lang w:val="en-US"/>
        </w:rPr>
        <w:t xml:space="preserve">2 patients </w:t>
      </w:r>
      <w:r w:rsidR="00503918">
        <w:rPr>
          <w:lang w:val="en-US"/>
        </w:rPr>
        <w:t xml:space="preserve">eventually had their urine tested. It is startling to get a number this low, considering how easily accessible this investigation is. Moreover, half of the patients who didn’t receive this test had it arranged as evident in the correspondence between the Audiovestibular Physician and the audiologist, </w:t>
      </w:r>
      <w:r w:rsidR="002C3907">
        <w:rPr>
          <w:lang w:val="en-US"/>
        </w:rPr>
        <w:t xml:space="preserve">yet there wasn’t any proof of follow up for one reason or another. </w:t>
      </w:r>
      <w:r w:rsidR="00A03826">
        <w:rPr>
          <w:lang w:val="en-US"/>
        </w:rPr>
        <w:t xml:space="preserve">The other 3 patients did not get this arranged as part of their aetiological assessment, highlighting a clear problem in the practice. Similar to the </w:t>
      </w:r>
      <w:r w:rsidR="003A6394">
        <w:rPr>
          <w:lang w:val="en-US"/>
        </w:rPr>
        <w:t xml:space="preserve">solution for the lack of </w:t>
      </w:r>
      <w:r w:rsidR="00A03826">
        <w:rPr>
          <w:lang w:val="en-US"/>
        </w:rPr>
        <w:t xml:space="preserve">ophthalmology </w:t>
      </w:r>
      <w:r w:rsidR="003559A6">
        <w:rPr>
          <w:lang w:val="en-US"/>
        </w:rPr>
        <w:t>input</w:t>
      </w:r>
      <w:r w:rsidR="00A03826">
        <w:rPr>
          <w:lang w:val="en-US"/>
        </w:rPr>
        <w:t xml:space="preserve">, a dedicated checklist could be </w:t>
      </w:r>
      <w:r w:rsidR="008A0B21">
        <w:rPr>
          <w:lang w:val="en-US"/>
        </w:rPr>
        <w:t>utilis</w:t>
      </w:r>
      <w:r w:rsidR="00A03826">
        <w:rPr>
          <w:lang w:val="en-US"/>
        </w:rPr>
        <w:t xml:space="preserve">ed </w:t>
      </w:r>
      <w:r w:rsidR="008A0B21">
        <w:rPr>
          <w:lang w:val="en-US"/>
        </w:rPr>
        <w:t xml:space="preserve">in this area as well </w:t>
      </w:r>
      <w:r w:rsidR="00EB14BE">
        <w:rPr>
          <w:lang w:val="en-US"/>
        </w:rPr>
        <w:t xml:space="preserve">in order </w:t>
      </w:r>
      <w:r w:rsidR="00A03826">
        <w:rPr>
          <w:lang w:val="en-US"/>
        </w:rPr>
        <w:t>to improve the practice</w:t>
      </w:r>
      <w:r w:rsidR="00EB14BE">
        <w:rPr>
          <w:lang w:val="en-US"/>
        </w:rPr>
        <w:t>,</w:t>
      </w:r>
      <w:r w:rsidR="00A03826">
        <w:rPr>
          <w:lang w:val="en-US"/>
        </w:rPr>
        <w:t xml:space="preserve"> as urine testing has proved to be a crucial part in the examination of patients with hearing impairments of bilateral nature. </w:t>
      </w:r>
    </w:p>
    <w:p w14:paraId="31BA4DB2" w14:textId="77777777" w:rsidR="00D846F0" w:rsidRDefault="00D846F0" w:rsidP="00A03826">
      <w:pPr>
        <w:spacing w:line="480" w:lineRule="auto"/>
        <w:rPr>
          <w:lang w:val="en-US"/>
        </w:rPr>
      </w:pPr>
    </w:p>
    <w:p w14:paraId="0356439F" w14:textId="5015F51F" w:rsidR="00BB3257" w:rsidRDefault="00BB3257" w:rsidP="00F3364C">
      <w:pPr>
        <w:spacing w:line="480" w:lineRule="auto"/>
        <w:rPr>
          <w:lang w:val="en-US"/>
        </w:rPr>
      </w:pPr>
      <w:r>
        <w:rPr>
          <w:lang w:val="en-US"/>
        </w:rPr>
        <w:t xml:space="preserve">Whenever patients present with bilateral hearing loss, a genetic origin should be suspected and as such, they should be tested for any possible genetic mutations responsible for the impairment. </w:t>
      </w:r>
      <w:r w:rsidR="00C72BF0">
        <w:rPr>
          <w:lang w:val="en-US"/>
        </w:rPr>
        <w:t xml:space="preserve">There are a myriad of genes </w:t>
      </w:r>
      <w:r w:rsidR="006E7CD4">
        <w:rPr>
          <w:lang w:val="en-US"/>
        </w:rPr>
        <w:t xml:space="preserve">implicated in hearing impairment, but the most </w:t>
      </w:r>
      <w:r w:rsidR="00A640A0">
        <w:rPr>
          <w:lang w:val="en-US"/>
        </w:rPr>
        <w:t xml:space="preserve">prominent of them all are the GJB2 and GJB6 gene mutations, with both following an autosomal recessive pattern. </w:t>
      </w:r>
      <w:r w:rsidR="00651EC2">
        <w:rPr>
          <w:lang w:val="en-US"/>
        </w:rPr>
        <w:t xml:space="preserve">Unlike syndromic causes, which manifest themselves with hearing loss amongst other symptoms, mutations in such genes lead to hearing impairment being the solitary symptom. Not all non-syndromic causes follow an autosomal recessive pattern </w:t>
      </w:r>
      <w:r w:rsidR="006931D2">
        <w:rPr>
          <w:lang w:val="en-US"/>
        </w:rPr>
        <w:t xml:space="preserve">of inheritance </w:t>
      </w:r>
      <w:r w:rsidR="00651EC2">
        <w:rPr>
          <w:lang w:val="en-US"/>
        </w:rPr>
        <w:t xml:space="preserve">though, </w:t>
      </w:r>
      <w:r w:rsidR="006931D2">
        <w:rPr>
          <w:lang w:val="en-US"/>
        </w:rPr>
        <w:t>as 20% of them are autosomal dominant, X-linked or mitochondrial</w:t>
      </w:r>
      <w:r w:rsidR="00990306">
        <w:rPr>
          <w:vertAlign w:val="superscript"/>
          <w:lang w:val="en-US"/>
        </w:rPr>
        <w:t>(28)</w:t>
      </w:r>
      <w:r w:rsidR="006931D2">
        <w:rPr>
          <w:lang w:val="en-US"/>
        </w:rPr>
        <w:t xml:space="preserve">. With regards to the GJB2 and GJB6 genes and their autosomal recessive nature, patients often present with neither of their parents having issues with their hearing, so it is vital that these genes are tested for mutations. </w:t>
      </w:r>
      <w:r w:rsidR="009E3016">
        <w:rPr>
          <w:lang w:val="en-US"/>
        </w:rPr>
        <w:t>GJB2 gene mutations are more common though than its counterpart, with its most common mutation being carried by 1 in 40 British Caucasians</w:t>
      </w:r>
      <w:r w:rsidR="00804EA4">
        <w:rPr>
          <w:vertAlign w:val="superscript"/>
          <w:lang w:val="en-US"/>
        </w:rPr>
        <w:t>(</w:t>
      </w:r>
      <w:r w:rsidR="00990306">
        <w:rPr>
          <w:vertAlign w:val="superscript"/>
          <w:lang w:val="en-US"/>
        </w:rPr>
        <w:t>29</w:t>
      </w:r>
      <w:r w:rsidR="00804EA4">
        <w:rPr>
          <w:vertAlign w:val="superscript"/>
          <w:lang w:val="en-US"/>
        </w:rPr>
        <w:t>)</w:t>
      </w:r>
      <w:r w:rsidR="009E3016">
        <w:rPr>
          <w:lang w:val="en-US"/>
        </w:rPr>
        <w:t xml:space="preserve">. </w:t>
      </w:r>
      <w:r w:rsidR="00B473DA">
        <w:rPr>
          <w:lang w:val="en-US"/>
        </w:rPr>
        <w:t xml:space="preserve">Testing for such mutations not only provides pertinent diagnostic evidence, </w:t>
      </w:r>
      <w:r w:rsidR="00B473DA">
        <w:rPr>
          <w:lang w:val="en-US"/>
        </w:rPr>
        <w:lastRenderedPageBreak/>
        <w:t xml:space="preserve">but also guides management plans. </w:t>
      </w:r>
      <w:r w:rsidR="00AD1509">
        <w:rPr>
          <w:lang w:val="en-US"/>
        </w:rPr>
        <w:t xml:space="preserve">It has been proposed that patients with GJB2 have better outcomes with cochlear implants than those without </w:t>
      </w:r>
      <w:r w:rsidR="003B4523">
        <w:rPr>
          <w:lang w:val="en-US"/>
        </w:rPr>
        <w:t xml:space="preserve">the </w:t>
      </w:r>
      <w:r w:rsidR="00AD1509">
        <w:rPr>
          <w:lang w:val="en-US"/>
        </w:rPr>
        <w:t>mutations. Plus, s</w:t>
      </w:r>
      <w:r w:rsidR="00D043DA">
        <w:rPr>
          <w:lang w:val="en-US"/>
        </w:rPr>
        <w:t xml:space="preserve">tudies have established a direct relationship between </w:t>
      </w:r>
      <w:r w:rsidR="00AD1509">
        <w:rPr>
          <w:lang w:val="en-US"/>
        </w:rPr>
        <w:t xml:space="preserve">the early administration of cochlear implants and superior results </w:t>
      </w:r>
      <w:r w:rsidR="00B52FAD">
        <w:rPr>
          <w:lang w:val="en-US"/>
        </w:rPr>
        <w:t>in</w:t>
      </w:r>
      <w:r w:rsidR="00AD1509">
        <w:rPr>
          <w:lang w:val="en-US"/>
        </w:rPr>
        <w:t xml:space="preserve"> speech and language, with a particular cutoff age of 3.5 years</w:t>
      </w:r>
      <w:r w:rsidR="00BF6704">
        <w:rPr>
          <w:vertAlign w:val="superscript"/>
          <w:lang w:val="en-US"/>
        </w:rPr>
        <w:t>(30)</w:t>
      </w:r>
      <w:r w:rsidR="00AD1509">
        <w:rPr>
          <w:lang w:val="en-US"/>
        </w:rPr>
        <w:t xml:space="preserve">. </w:t>
      </w:r>
      <w:r w:rsidR="00D968E2">
        <w:rPr>
          <w:lang w:val="en-US"/>
        </w:rPr>
        <w:t>This signifies how i</w:t>
      </w:r>
      <w:r w:rsidR="001D5F7D">
        <w:rPr>
          <w:lang w:val="en-US"/>
        </w:rPr>
        <w:t xml:space="preserve">t is of paramount importance that these investigations take place </w:t>
      </w:r>
      <w:r w:rsidR="00D968E2">
        <w:rPr>
          <w:lang w:val="en-US"/>
        </w:rPr>
        <w:t xml:space="preserve">as soon as possible, </w:t>
      </w:r>
      <w:r w:rsidR="00F3364C">
        <w:rPr>
          <w:lang w:val="en-US"/>
        </w:rPr>
        <w:t xml:space="preserve">without </w:t>
      </w:r>
      <w:r w:rsidR="00880D8C">
        <w:rPr>
          <w:lang w:val="en-US"/>
        </w:rPr>
        <w:t>experiencing</w:t>
      </w:r>
      <w:r w:rsidR="00D968E2">
        <w:rPr>
          <w:lang w:val="en-US"/>
        </w:rPr>
        <w:t xml:space="preserve"> any delays in any phase of the referral process. </w:t>
      </w:r>
    </w:p>
    <w:p w14:paraId="6F656C7A" w14:textId="77777777" w:rsidR="00CC3C0D" w:rsidRDefault="00CC3C0D" w:rsidP="00F3364C">
      <w:pPr>
        <w:spacing w:line="480" w:lineRule="auto"/>
        <w:rPr>
          <w:lang w:val="en-US"/>
        </w:rPr>
      </w:pPr>
    </w:p>
    <w:p w14:paraId="20FF7F5B" w14:textId="392287DD" w:rsidR="00CC3C0D" w:rsidRDefault="0025000E" w:rsidP="006C4294">
      <w:pPr>
        <w:spacing w:line="480" w:lineRule="auto"/>
        <w:rPr>
          <w:lang w:val="en-US"/>
        </w:rPr>
      </w:pPr>
      <w:r>
        <w:rPr>
          <w:lang w:val="en-US"/>
        </w:rPr>
        <w:t xml:space="preserve">Genetic testing was only done on 2 patients, leaving 6 others living in an uncertainty as to whether or not a genetic mutation underlies their hearing deficits. </w:t>
      </w:r>
      <w:r w:rsidR="00D470F8">
        <w:rPr>
          <w:lang w:val="en-US"/>
        </w:rPr>
        <w:t xml:space="preserve">Like urine testing, it has a really low adherence rate of 25%. </w:t>
      </w:r>
      <w:r w:rsidR="008A4A2A">
        <w:rPr>
          <w:lang w:val="en-US"/>
        </w:rPr>
        <w:t>Among these six patients, two declined</w:t>
      </w:r>
      <w:r w:rsidR="00B63A3C">
        <w:rPr>
          <w:lang w:val="en-US"/>
        </w:rPr>
        <w:t xml:space="preserve"> this investigation because their parents did not believe it’s a serious matter that needs to</w:t>
      </w:r>
      <w:r w:rsidR="001C6416">
        <w:rPr>
          <w:lang w:val="en-US"/>
        </w:rPr>
        <w:t xml:space="preserve"> be looked at, so it wasn’t one of their priorities at the time of diagnosis</w:t>
      </w:r>
      <w:r w:rsidR="00B63A3C">
        <w:rPr>
          <w:lang w:val="en-US"/>
        </w:rPr>
        <w:t>.</w:t>
      </w:r>
      <w:r w:rsidR="008A4A2A">
        <w:rPr>
          <w:lang w:val="en-US"/>
        </w:rPr>
        <w:t xml:space="preserve"> The other four patients have not been offered th</w:t>
      </w:r>
      <w:r w:rsidR="006D4997">
        <w:rPr>
          <w:lang w:val="en-US"/>
        </w:rPr>
        <w:t xml:space="preserve">is investigation at all, meaning that the root of this low adherence to the protocol is multifactorial. </w:t>
      </w:r>
      <w:r w:rsidR="00167458">
        <w:rPr>
          <w:lang w:val="en-US"/>
        </w:rPr>
        <w:t>The first factor is the</w:t>
      </w:r>
      <w:r w:rsidR="002F28A1">
        <w:rPr>
          <w:lang w:val="en-US"/>
        </w:rPr>
        <w:t xml:space="preserve"> lack of adherence to the protocol in terms of the management of patients, which could be improved with the use of a checklist, as previously stated. </w:t>
      </w:r>
      <w:r w:rsidR="00167458">
        <w:rPr>
          <w:lang w:val="en-US"/>
        </w:rPr>
        <w:t xml:space="preserve"> </w:t>
      </w:r>
      <w:r w:rsidR="002F28A1">
        <w:rPr>
          <w:lang w:val="en-US"/>
        </w:rPr>
        <w:t xml:space="preserve">The second and far more important factor is the </w:t>
      </w:r>
      <w:r w:rsidR="00167458">
        <w:rPr>
          <w:lang w:val="en-US"/>
        </w:rPr>
        <w:t xml:space="preserve">common reluctance </w:t>
      </w:r>
      <w:r w:rsidR="002F28A1">
        <w:rPr>
          <w:lang w:val="en-US"/>
        </w:rPr>
        <w:t>and</w:t>
      </w:r>
      <w:r w:rsidR="00167458">
        <w:rPr>
          <w:lang w:val="en-US"/>
        </w:rPr>
        <w:t xml:space="preserve"> unwillingness of patients to have their children tested for possible genetic mutations. </w:t>
      </w:r>
      <w:r w:rsidR="006D4997">
        <w:rPr>
          <w:lang w:val="en-US"/>
        </w:rPr>
        <w:t xml:space="preserve"> </w:t>
      </w:r>
      <w:r w:rsidR="0060303D">
        <w:rPr>
          <w:lang w:val="en-US"/>
        </w:rPr>
        <w:t>Thi</w:t>
      </w:r>
      <w:r w:rsidR="005A290A">
        <w:rPr>
          <w:lang w:val="en-US"/>
        </w:rPr>
        <w:t>s stems from the anxiety they</w:t>
      </w:r>
      <w:r w:rsidR="0060303D">
        <w:rPr>
          <w:lang w:val="en-US"/>
        </w:rPr>
        <w:t xml:space="preserve"> have because of the possible, serious repercussions that might </w:t>
      </w:r>
      <w:r w:rsidR="004B6E58">
        <w:rPr>
          <w:lang w:val="en-US"/>
        </w:rPr>
        <w:t xml:space="preserve">follow a positive result, as it would grow huge concerns about the health of their child. </w:t>
      </w:r>
      <w:r w:rsidR="00E3684C">
        <w:rPr>
          <w:lang w:val="en-US"/>
        </w:rPr>
        <w:t>Additionally, they might get a sense of guilt afterwards if one of them is a carrier</w:t>
      </w:r>
      <w:r w:rsidR="00906BD6">
        <w:rPr>
          <w:vertAlign w:val="superscript"/>
          <w:lang w:val="en-US"/>
        </w:rPr>
        <w:t>(31)</w:t>
      </w:r>
      <w:r w:rsidR="00E3684C">
        <w:rPr>
          <w:lang w:val="en-US"/>
        </w:rPr>
        <w:t xml:space="preserve">. </w:t>
      </w:r>
      <w:r w:rsidR="004B6E58">
        <w:rPr>
          <w:lang w:val="en-US"/>
        </w:rPr>
        <w:t xml:space="preserve">Therefore, they </w:t>
      </w:r>
      <w:r w:rsidR="009E36CB">
        <w:rPr>
          <w:lang w:val="en-US"/>
        </w:rPr>
        <w:t xml:space="preserve">tend </w:t>
      </w:r>
      <w:r w:rsidR="004B6E58">
        <w:rPr>
          <w:lang w:val="en-US"/>
        </w:rPr>
        <w:t>develop an avoidance coping strategy, which although might be psychologically better for themselves, could prove to be detrimental to their child’s state</w:t>
      </w:r>
      <w:r w:rsidR="00906BD6">
        <w:rPr>
          <w:lang w:val="en-US"/>
        </w:rPr>
        <w:t>,</w:t>
      </w:r>
      <w:r w:rsidR="004B6E58">
        <w:rPr>
          <w:lang w:val="en-US"/>
        </w:rPr>
        <w:t xml:space="preserve"> </w:t>
      </w:r>
      <w:r w:rsidR="00906BD6">
        <w:rPr>
          <w:lang w:val="en-US"/>
        </w:rPr>
        <w:t>as it</w:t>
      </w:r>
      <w:r w:rsidR="004B6E58">
        <w:rPr>
          <w:lang w:val="en-US"/>
        </w:rPr>
        <w:t xml:space="preserve"> undoubtedly affect</w:t>
      </w:r>
      <w:r w:rsidR="00033751">
        <w:rPr>
          <w:lang w:val="en-US"/>
        </w:rPr>
        <w:t>s</w:t>
      </w:r>
      <w:r w:rsidR="004B6E58">
        <w:rPr>
          <w:lang w:val="en-US"/>
        </w:rPr>
        <w:t xml:space="preserve"> the way the hearing impairment is approached with regards to </w:t>
      </w:r>
      <w:r w:rsidR="00906BD6">
        <w:rPr>
          <w:lang w:val="en-US"/>
        </w:rPr>
        <w:t>management</w:t>
      </w:r>
      <w:r w:rsidR="004B6E58">
        <w:rPr>
          <w:lang w:val="en-US"/>
        </w:rPr>
        <w:t xml:space="preserve">. </w:t>
      </w:r>
      <w:r w:rsidR="007525F4">
        <w:rPr>
          <w:lang w:val="en-US"/>
        </w:rPr>
        <w:t xml:space="preserve">This situation could be ameliorated with the introduction of genetic counselling, both before and after the </w:t>
      </w:r>
      <w:r w:rsidR="009B05A6">
        <w:rPr>
          <w:lang w:val="en-US"/>
        </w:rPr>
        <w:t>testing</w:t>
      </w:r>
      <w:r w:rsidR="00CA278D">
        <w:rPr>
          <w:vertAlign w:val="superscript"/>
          <w:lang w:val="en-US"/>
        </w:rPr>
        <w:t>(32)</w:t>
      </w:r>
      <w:r w:rsidR="009B05A6">
        <w:rPr>
          <w:lang w:val="en-US"/>
        </w:rPr>
        <w:t xml:space="preserve">. </w:t>
      </w:r>
      <w:r w:rsidR="0069249C">
        <w:rPr>
          <w:lang w:val="en-US"/>
        </w:rPr>
        <w:t xml:space="preserve">Prior to the testing, counselling could be </w:t>
      </w:r>
      <w:r w:rsidR="0069249C">
        <w:rPr>
          <w:lang w:val="en-US"/>
        </w:rPr>
        <w:lastRenderedPageBreak/>
        <w:t xml:space="preserve">delivered by nurses, who can </w:t>
      </w:r>
      <w:r w:rsidR="0024721D">
        <w:rPr>
          <w:lang w:val="en-US"/>
        </w:rPr>
        <w:t>educate</w:t>
      </w:r>
      <w:r w:rsidR="0069249C">
        <w:rPr>
          <w:lang w:val="en-US"/>
        </w:rPr>
        <w:t xml:space="preserve"> parents on the significance of genetic testing and focus on the positive implications of it like the fact that early detection of abnormalities could vastly improve the prognosis of their child. As opposed to the more informative </w:t>
      </w:r>
      <w:r w:rsidR="0024721D">
        <w:rPr>
          <w:lang w:val="en-US"/>
        </w:rPr>
        <w:t>style</w:t>
      </w:r>
      <w:r w:rsidR="0069249C">
        <w:rPr>
          <w:lang w:val="en-US"/>
        </w:rPr>
        <w:t xml:space="preserve"> beforehand, a larger emphasis would be placed on the psychological aspect </w:t>
      </w:r>
      <w:r w:rsidR="00884731">
        <w:rPr>
          <w:lang w:val="en-US"/>
        </w:rPr>
        <w:t>when</w:t>
      </w:r>
      <w:r w:rsidR="0024721D">
        <w:rPr>
          <w:lang w:val="en-US"/>
        </w:rPr>
        <w:t xml:space="preserve"> counselling parents afterwards, with </w:t>
      </w:r>
      <w:r w:rsidR="006C4294">
        <w:rPr>
          <w:lang w:val="en-US"/>
        </w:rPr>
        <w:t>a greater focus on</w:t>
      </w:r>
      <w:r w:rsidR="0024721D">
        <w:rPr>
          <w:lang w:val="en-US"/>
        </w:rPr>
        <w:t xml:space="preserve"> providing support to those who get a positive test result.</w:t>
      </w:r>
      <w:r w:rsidR="0069249C">
        <w:rPr>
          <w:lang w:val="en-US"/>
        </w:rPr>
        <w:t xml:space="preserve"> </w:t>
      </w:r>
      <w:r w:rsidR="0024721D">
        <w:rPr>
          <w:lang w:val="en-US"/>
        </w:rPr>
        <w:t>In more complex cases, nurses can always refer the patient to a geneticist, who would be more qualified to provide the suitable support to the family and answer a</w:t>
      </w:r>
      <w:r w:rsidR="000B5B4D">
        <w:rPr>
          <w:lang w:val="en-US"/>
        </w:rPr>
        <w:t xml:space="preserve">ny questions about the </w:t>
      </w:r>
      <w:r w:rsidR="0024721D">
        <w:rPr>
          <w:lang w:val="en-US"/>
        </w:rPr>
        <w:t xml:space="preserve">test result and </w:t>
      </w:r>
      <w:r w:rsidR="000B5B4D">
        <w:rPr>
          <w:lang w:val="en-US"/>
        </w:rPr>
        <w:t xml:space="preserve">what </w:t>
      </w:r>
      <w:r w:rsidR="0024721D">
        <w:rPr>
          <w:lang w:val="en-US"/>
        </w:rPr>
        <w:t>it would mean for them, both short and long term.</w:t>
      </w:r>
    </w:p>
    <w:p w14:paraId="53437457" w14:textId="77777777" w:rsidR="00D846F0" w:rsidRDefault="00D846F0" w:rsidP="00A03826">
      <w:pPr>
        <w:spacing w:line="480" w:lineRule="auto"/>
        <w:rPr>
          <w:lang w:val="en-US"/>
        </w:rPr>
      </w:pPr>
    </w:p>
    <w:p w14:paraId="38185A55" w14:textId="5792FDBC" w:rsidR="002D14A1" w:rsidRDefault="008579C8" w:rsidP="00D43B64">
      <w:pPr>
        <w:spacing w:line="480" w:lineRule="auto"/>
        <w:rPr>
          <w:lang w:val="en-US"/>
        </w:rPr>
      </w:pPr>
      <w:r>
        <w:rPr>
          <w:lang w:val="en-US"/>
        </w:rPr>
        <w:t>The last investigation to be considered in this study was electrocardiography, and it should only be offered to patients with severe or profound degree of hearing loss.</w:t>
      </w:r>
      <w:r w:rsidR="00F503F8">
        <w:rPr>
          <w:lang w:val="en-US"/>
        </w:rPr>
        <w:t xml:space="preserve"> </w:t>
      </w:r>
      <w:r w:rsidR="00565822">
        <w:rPr>
          <w:lang w:val="en-US"/>
        </w:rPr>
        <w:t xml:space="preserve">This is particularly important as it would help diagnose </w:t>
      </w:r>
      <w:r w:rsidR="006D6217">
        <w:rPr>
          <w:lang w:val="en-US"/>
        </w:rPr>
        <w:t>and treat serious complications a patient</w:t>
      </w:r>
      <w:r w:rsidR="00565822">
        <w:rPr>
          <w:lang w:val="en-US"/>
        </w:rPr>
        <w:t xml:space="preserve"> </w:t>
      </w:r>
      <w:r w:rsidR="006D6217">
        <w:rPr>
          <w:lang w:val="en-US"/>
        </w:rPr>
        <w:t xml:space="preserve">with </w:t>
      </w:r>
      <w:r w:rsidR="00565822">
        <w:rPr>
          <w:lang w:val="en-US"/>
        </w:rPr>
        <w:t>Jervell and Lange-Nielsen Syndrome</w:t>
      </w:r>
      <w:r w:rsidR="006D6217">
        <w:rPr>
          <w:lang w:val="en-US"/>
        </w:rPr>
        <w:t xml:space="preserve"> </w:t>
      </w:r>
      <w:r w:rsidR="00A07A8E">
        <w:rPr>
          <w:lang w:val="en-US"/>
        </w:rPr>
        <w:t>might get</w:t>
      </w:r>
      <w:r w:rsidR="00565822">
        <w:rPr>
          <w:lang w:val="en-US"/>
        </w:rPr>
        <w:t xml:space="preserve">. </w:t>
      </w:r>
      <w:r w:rsidR="006D6217">
        <w:rPr>
          <w:lang w:val="en-US"/>
        </w:rPr>
        <w:t xml:space="preserve">Patients that are diagnosed with this possible, deadly syndrome </w:t>
      </w:r>
      <w:r w:rsidR="00EE2EB8">
        <w:rPr>
          <w:lang w:val="en-US"/>
        </w:rPr>
        <w:t xml:space="preserve">could </w:t>
      </w:r>
      <w:r w:rsidR="006D6217">
        <w:rPr>
          <w:lang w:val="en-US"/>
        </w:rPr>
        <w:t>pres</w:t>
      </w:r>
      <w:r w:rsidR="00E76BB0">
        <w:rPr>
          <w:lang w:val="en-US"/>
        </w:rPr>
        <w:t xml:space="preserve">ent with bilateral, severe sensorineural hearing loss as </w:t>
      </w:r>
      <w:r w:rsidR="005B6EB3">
        <w:rPr>
          <w:lang w:val="en-US"/>
        </w:rPr>
        <w:t>well as</w:t>
      </w:r>
      <w:r w:rsidR="00EE2EB8">
        <w:rPr>
          <w:lang w:val="en-US"/>
        </w:rPr>
        <w:t xml:space="preserve"> sudden syncopal episodes. Upon investigating them, they would be found to have</w:t>
      </w:r>
      <w:r w:rsidR="005B6EB3">
        <w:rPr>
          <w:lang w:val="en-US"/>
        </w:rPr>
        <w:t xml:space="preserve"> </w:t>
      </w:r>
      <w:r w:rsidR="008212FE">
        <w:rPr>
          <w:lang w:val="en-US"/>
        </w:rPr>
        <w:t xml:space="preserve">a </w:t>
      </w:r>
      <w:r w:rsidR="005B6EB3">
        <w:rPr>
          <w:lang w:val="en-US"/>
        </w:rPr>
        <w:t>prolonged QT interval on the ECG. Children with such findings would need to be reviewed urgently by a paediatric cardiologist</w:t>
      </w:r>
      <w:r w:rsidR="000561A5">
        <w:rPr>
          <w:vertAlign w:val="superscript"/>
          <w:lang w:val="en-US"/>
        </w:rPr>
        <w:t>(29)</w:t>
      </w:r>
      <w:r w:rsidR="005B6EB3">
        <w:rPr>
          <w:lang w:val="en-US"/>
        </w:rPr>
        <w:t xml:space="preserve">. </w:t>
      </w:r>
      <w:r w:rsidR="008B28BF">
        <w:rPr>
          <w:lang w:val="en-US"/>
        </w:rPr>
        <w:t xml:space="preserve">Other </w:t>
      </w:r>
      <w:r w:rsidR="00644A02">
        <w:rPr>
          <w:lang w:val="en-US"/>
        </w:rPr>
        <w:t>signs</w:t>
      </w:r>
      <w:r w:rsidR="008B28BF">
        <w:rPr>
          <w:lang w:val="en-US"/>
        </w:rPr>
        <w:t xml:space="preserve"> might be present </w:t>
      </w:r>
      <w:r w:rsidR="00644A02">
        <w:rPr>
          <w:lang w:val="en-US"/>
        </w:rPr>
        <w:t xml:space="preserve">that would aid physicians in their clinical judgement as to whether or not the child in question does indeed </w:t>
      </w:r>
      <w:r w:rsidR="004F14A0">
        <w:rPr>
          <w:lang w:val="en-US"/>
        </w:rPr>
        <w:t>have this very rare condition found in</w:t>
      </w:r>
      <w:r w:rsidR="006D7E95">
        <w:rPr>
          <w:lang w:val="en-US"/>
        </w:rPr>
        <w:t xml:space="preserve"> 1 in 600,000</w:t>
      </w:r>
      <w:r w:rsidR="00E33AF5">
        <w:rPr>
          <w:lang w:val="en-US"/>
        </w:rPr>
        <w:t xml:space="preserve"> people</w:t>
      </w:r>
      <w:r w:rsidR="006D7E95">
        <w:rPr>
          <w:lang w:val="en-US"/>
        </w:rPr>
        <w:t>. They</w:t>
      </w:r>
      <w:r w:rsidR="00F03F4F">
        <w:rPr>
          <w:lang w:val="en-US"/>
        </w:rPr>
        <w:t xml:space="preserve"> include </w:t>
      </w:r>
      <w:r w:rsidR="00C80B4B">
        <w:rPr>
          <w:lang w:val="en-US"/>
        </w:rPr>
        <w:t>delayed milestones in motor development such as sitting and walking</w:t>
      </w:r>
      <w:r w:rsidR="006D7E95">
        <w:rPr>
          <w:lang w:val="en-US"/>
        </w:rPr>
        <w:t xml:space="preserve"> due </w:t>
      </w:r>
      <w:r w:rsidR="004E0431">
        <w:rPr>
          <w:lang w:val="en-US"/>
        </w:rPr>
        <w:t xml:space="preserve">to vestibular hypofunction, in addition to a family history of sudden death attributable to fatal arrhythmias. </w:t>
      </w:r>
      <w:r w:rsidR="002D4305">
        <w:rPr>
          <w:lang w:val="en-US"/>
        </w:rPr>
        <w:t>More than half of children with this syndrome who are left untreated go on to die before the age of 15, so it is profoundly important to rule it out with the assistance of an ECG whenever severe, bilateral sensorineural hearing loss is in question</w:t>
      </w:r>
      <w:r w:rsidR="000238AC">
        <w:rPr>
          <w:vertAlign w:val="superscript"/>
          <w:lang w:val="en-US"/>
        </w:rPr>
        <w:t>(33</w:t>
      </w:r>
      <w:r w:rsidR="00AC3356">
        <w:rPr>
          <w:vertAlign w:val="superscript"/>
          <w:lang w:val="en-US"/>
        </w:rPr>
        <w:t>)</w:t>
      </w:r>
      <w:r w:rsidR="002D4305">
        <w:rPr>
          <w:lang w:val="en-US"/>
        </w:rPr>
        <w:t xml:space="preserve">. </w:t>
      </w:r>
      <w:r w:rsidR="00E26B0D">
        <w:rPr>
          <w:lang w:val="en-US"/>
        </w:rPr>
        <w:t xml:space="preserve">With regards to the Audiovestibular team at Salford, they have managed to do so in </w:t>
      </w:r>
      <w:r w:rsidR="00BB50BF">
        <w:rPr>
          <w:lang w:val="en-US"/>
        </w:rPr>
        <w:t xml:space="preserve">3 out of 4 cases, </w:t>
      </w:r>
      <w:r w:rsidR="00241FEE">
        <w:rPr>
          <w:lang w:val="en-US"/>
        </w:rPr>
        <w:t xml:space="preserve">managing a compliance rate of 75% </w:t>
      </w:r>
      <w:r w:rsidR="00BB50BF">
        <w:rPr>
          <w:lang w:val="en-US"/>
        </w:rPr>
        <w:lastRenderedPageBreak/>
        <w:t xml:space="preserve">and the </w:t>
      </w:r>
      <w:r w:rsidR="00D43B64">
        <w:rPr>
          <w:lang w:val="en-US"/>
        </w:rPr>
        <w:t>sole</w:t>
      </w:r>
      <w:r w:rsidR="00BB50BF">
        <w:rPr>
          <w:lang w:val="en-US"/>
        </w:rPr>
        <w:t xml:space="preserve"> patient who didn’t receive it</w:t>
      </w:r>
      <w:r w:rsidR="00BF1CF5">
        <w:rPr>
          <w:lang w:val="en-US"/>
        </w:rPr>
        <w:t xml:space="preserve"> was clinically adjudged </w:t>
      </w:r>
      <w:r w:rsidR="002D44C4">
        <w:rPr>
          <w:lang w:val="en-US"/>
        </w:rPr>
        <w:t xml:space="preserve">not requiring an ECG. The Audiovestibular physician deemed it unnecessary as the aetiology behind the hearing loss became apparent through history taking. </w:t>
      </w:r>
      <w:r w:rsidR="00FF7A0A">
        <w:rPr>
          <w:lang w:val="en-US"/>
        </w:rPr>
        <w:t xml:space="preserve">It was a Cystic Fibrosis patient with a proven case of post-gentamicin ototoxicity, yielding a bilateral high-frequency sensorineural hearing loss, a typical adverse effect of this drug. </w:t>
      </w:r>
      <w:r w:rsidR="0037617C">
        <w:rPr>
          <w:lang w:val="en-US"/>
        </w:rPr>
        <w:t>Furthermore, it wasn’t offered because a recent one was in</w:t>
      </w:r>
      <w:r w:rsidR="00E57D17">
        <w:rPr>
          <w:lang w:val="en-US"/>
        </w:rPr>
        <w:t xml:space="preserve"> fact</w:t>
      </w:r>
      <w:r w:rsidR="0037617C">
        <w:rPr>
          <w:lang w:val="en-US"/>
        </w:rPr>
        <w:t xml:space="preserve"> done on the patient and it </w:t>
      </w:r>
      <w:r w:rsidR="00AF3ECF">
        <w:rPr>
          <w:lang w:val="en-US"/>
        </w:rPr>
        <w:t>was reported as</w:t>
      </w:r>
      <w:r w:rsidR="0037617C">
        <w:rPr>
          <w:lang w:val="en-US"/>
        </w:rPr>
        <w:t xml:space="preserve"> normal</w:t>
      </w:r>
      <w:r w:rsidR="00AF3ECF">
        <w:rPr>
          <w:lang w:val="en-US"/>
        </w:rPr>
        <w:t>.</w:t>
      </w:r>
      <w:r w:rsidR="0037617C">
        <w:rPr>
          <w:lang w:val="en-US"/>
        </w:rPr>
        <w:t xml:space="preserve"> </w:t>
      </w:r>
      <w:r w:rsidR="00FF7A0A">
        <w:rPr>
          <w:lang w:val="en-US"/>
        </w:rPr>
        <w:t xml:space="preserve">Ultimately, the Audiovestibular Physician had a high compliance rate with </w:t>
      </w:r>
      <w:r w:rsidR="00D6563C">
        <w:rPr>
          <w:lang w:val="en-US"/>
        </w:rPr>
        <w:t>the</w:t>
      </w:r>
      <w:r w:rsidR="00FF7A0A">
        <w:rPr>
          <w:lang w:val="en-US"/>
        </w:rPr>
        <w:t xml:space="preserve"> electrocardiography </w:t>
      </w:r>
      <w:r w:rsidR="00D6563C">
        <w:rPr>
          <w:lang w:val="en-US"/>
        </w:rPr>
        <w:t xml:space="preserve">investigation </w:t>
      </w:r>
      <w:r w:rsidR="00B45FD5">
        <w:rPr>
          <w:lang w:val="en-US"/>
        </w:rPr>
        <w:t>and therefore no recommendations are advised</w:t>
      </w:r>
      <w:r w:rsidR="007B7B47">
        <w:rPr>
          <w:lang w:val="en-US"/>
        </w:rPr>
        <w:t xml:space="preserve"> for the practitioner and </w:t>
      </w:r>
      <w:r w:rsidR="008C5EC2">
        <w:rPr>
          <w:lang w:val="en-US"/>
        </w:rPr>
        <w:t xml:space="preserve">his </w:t>
      </w:r>
      <w:r w:rsidR="007B7B47">
        <w:rPr>
          <w:lang w:val="en-US"/>
        </w:rPr>
        <w:t>team</w:t>
      </w:r>
      <w:r w:rsidR="00B45FD5">
        <w:rPr>
          <w:lang w:val="en-US"/>
        </w:rPr>
        <w:t>.</w:t>
      </w:r>
      <w:r w:rsidR="00241FEE">
        <w:rPr>
          <w:lang w:val="en-US"/>
        </w:rPr>
        <w:t xml:space="preserve"> give</w:t>
      </w:r>
    </w:p>
    <w:p w14:paraId="27D5AB76" w14:textId="77777777" w:rsidR="003015E2" w:rsidRDefault="003015E2" w:rsidP="00D6563C">
      <w:pPr>
        <w:spacing w:line="480" w:lineRule="auto"/>
        <w:rPr>
          <w:lang w:val="en-US"/>
        </w:rPr>
      </w:pPr>
    </w:p>
    <w:p w14:paraId="4B1F8577" w14:textId="77777777" w:rsidR="003015E2" w:rsidRDefault="003015E2" w:rsidP="00D6563C">
      <w:pPr>
        <w:spacing w:line="480" w:lineRule="auto"/>
        <w:rPr>
          <w:lang w:val="en-US"/>
        </w:rPr>
      </w:pPr>
    </w:p>
    <w:p w14:paraId="134FF788" w14:textId="77777777" w:rsidR="003015E2" w:rsidRDefault="003015E2" w:rsidP="00D6563C">
      <w:pPr>
        <w:spacing w:line="480" w:lineRule="auto"/>
        <w:rPr>
          <w:lang w:val="en-US"/>
        </w:rPr>
      </w:pPr>
    </w:p>
    <w:p w14:paraId="7DD7D2F3" w14:textId="77777777" w:rsidR="003015E2" w:rsidRDefault="003015E2" w:rsidP="00D6563C">
      <w:pPr>
        <w:spacing w:line="480" w:lineRule="auto"/>
        <w:rPr>
          <w:lang w:val="en-US"/>
        </w:rPr>
      </w:pPr>
    </w:p>
    <w:p w14:paraId="5BC4BD78" w14:textId="77777777" w:rsidR="003015E2" w:rsidRDefault="003015E2" w:rsidP="00D6563C">
      <w:pPr>
        <w:spacing w:line="480" w:lineRule="auto"/>
        <w:rPr>
          <w:lang w:val="en-US"/>
        </w:rPr>
      </w:pPr>
    </w:p>
    <w:p w14:paraId="25A594EA" w14:textId="77777777" w:rsidR="003015E2" w:rsidRDefault="003015E2" w:rsidP="00D6563C">
      <w:pPr>
        <w:spacing w:line="480" w:lineRule="auto"/>
        <w:rPr>
          <w:lang w:val="en-US"/>
        </w:rPr>
      </w:pPr>
    </w:p>
    <w:p w14:paraId="5C4E9332" w14:textId="77777777" w:rsidR="003015E2" w:rsidRDefault="003015E2" w:rsidP="00D6563C">
      <w:pPr>
        <w:spacing w:line="480" w:lineRule="auto"/>
        <w:rPr>
          <w:lang w:val="en-US"/>
        </w:rPr>
      </w:pPr>
    </w:p>
    <w:p w14:paraId="4D71DC3A" w14:textId="77777777" w:rsidR="003015E2" w:rsidRDefault="003015E2" w:rsidP="00D6563C">
      <w:pPr>
        <w:spacing w:line="480" w:lineRule="auto"/>
        <w:rPr>
          <w:lang w:val="en-US"/>
        </w:rPr>
      </w:pPr>
    </w:p>
    <w:p w14:paraId="241A689A" w14:textId="77777777" w:rsidR="003015E2" w:rsidRDefault="003015E2" w:rsidP="00D6563C">
      <w:pPr>
        <w:spacing w:line="480" w:lineRule="auto"/>
        <w:rPr>
          <w:lang w:val="en-US"/>
        </w:rPr>
      </w:pPr>
    </w:p>
    <w:p w14:paraId="242B9305" w14:textId="77777777" w:rsidR="003015E2" w:rsidRDefault="003015E2" w:rsidP="00D6563C">
      <w:pPr>
        <w:spacing w:line="480" w:lineRule="auto"/>
        <w:rPr>
          <w:lang w:val="en-US"/>
        </w:rPr>
      </w:pPr>
    </w:p>
    <w:p w14:paraId="36B3EDB3" w14:textId="77777777" w:rsidR="003015E2" w:rsidRDefault="003015E2" w:rsidP="00D6563C">
      <w:pPr>
        <w:spacing w:line="480" w:lineRule="auto"/>
        <w:rPr>
          <w:lang w:val="en-US"/>
        </w:rPr>
      </w:pPr>
    </w:p>
    <w:p w14:paraId="2FB2BF6D" w14:textId="77777777" w:rsidR="003015E2" w:rsidRDefault="003015E2" w:rsidP="00D6563C">
      <w:pPr>
        <w:spacing w:line="480" w:lineRule="auto"/>
        <w:rPr>
          <w:lang w:val="en-US"/>
        </w:rPr>
      </w:pPr>
    </w:p>
    <w:p w14:paraId="77667270" w14:textId="77777777" w:rsidR="003015E2" w:rsidRDefault="003015E2" w:rsidP="00D6563C">
      <w:pPr>
        <w:spacing w:line="480" w:lineRule="auto"/>
        <w:rPr>
          <w:lang w:val="en-US"/>
        </w:rPr>
      </w:pPr>
    </w:p>
    <w:p w14:paraId="30413B95" w14:textId="77777777" w:rsidR="003015E2" w:rsidRDefault="003015E2" w:rsidP="00D6563C">
      <w:pPr>
        <w:spacing w:line="480" w:lineRule="auto"/>
        <w:rPr>
          <w:lang w:val="en-US"/>
        </w:rPr>
      </w:pPr>
    </w:p>
    <w:p w14:paraId="51979793" w14:textId="77777777" w:rsidR="003015E2" w:rsidRDefault="003015E2" w:rsidP="00D6563C">
      <w:pPr>
        <w:spacing w:line="480" w:lineRule="auto"/>
        <w:rPr>
          <w:lang w:val="en-US"/>
        </w:rPr>
      </w:pPr>
    </w:p>
    <w:p w14:paraId="3F9EB114" w14:textId="77777777" w:rsidR="003015E2" w:rsidRDefault="003015E2" w:rsidP="00D6563C">
      <w:pPr>
        <w:spacing w:line="480" w:lineRule="auto"/>
        <w:rPr>
          <w:lang w:val="en-US"/>
        </w:rPr>
      </w:pPr>
    </w:p>
    <w:p w14:paraId="505D24C3" w14:textId="77777777" w:rsidR="00CD3C70" w:rsidRDefault="00CD3C70" w:rsidP="00D6563C">
      <w:pPr>
        <w:spacing w:line="480" w:lineRule="auto"/>
        <w:rPr>
          <w:lang w:val="en-US"/>
        </w:rPr>
      </w:pPr>
    </w:p>
    <w:p w14:paraId="73B67DD8" w14:textId="09CB956A" w:rsidR="003015E2" w:rsidRPr="006B2498" w:rsidRDefault="003015E2" w:rsidP="00D6563C">
      <w:pPr>
        <w:spacing w:line="480" w:lineRule="auto"/>
        <w:rPr>
          <w:i/>
          <w:iCs/>
          <w:sz w:val="28"/>
          <w:szCs w:val="28"/>
          <w:lang w:val="en-US"/>
        </w:rPr>
      </w:pPr>
      <w:bookmarkStart w:id="0" w:name="_GoBack"/>
      <w:bookmarkEnd w:id="0"/>
      <w:r w:rsidRPr="006B2498">
        <w:rPr>
          <w:i/>
          <w:iCs/>
          <w:sz w:val="28"/>
          <w:szCs w:val="28"/>
          <w:lang w:val="en-US"/>
        </w:rPr>
        <w:lastRenderedPageBreak/>
        <w:t>Conclusion</w:t>
      </w:r>
    </w:p>
    <w:p w14:paraId="3047881E" w14:textId="4C5E6C1A" w:rsidR="007B7B47" w:rsidRDefault="00DE6606" w:rsidP="003A37FB">
      <w:pPr>
        <w:spacing w:line="480" w:lineRule="auto"/>
        <w:rPr>
          <w:lang w:val="en-US"/>
        </w:rPr>
      </w:pPr>
      <w:r>
        <w:rPr>
          <w:lang w:val="en-US"/>
        </w:rPr>
        <w:t xml:space="preserve">This audit was completed with the aim of ensuring optimal care is provided to the patient. </w:t>
      </w:r>
      <w:r w:rsidR="0083075D">
        <w:rPr>
          <w:lang w:val="en-US"/>
        </w:rPr>
        <w:t>Retrospective inspection of case notes of 20 patients under the care of the Audiovestibular Physician at Salford was accomplished</w:t>
      </w:r>
      <w:r w:rsidR="00A46F16">
        <w:rPr>
          <w:lang w:val="en-US"/>
        </w:rPr>
        <w:t xml:space="preserve">, </w:t>
      </w:r>
      <w:r w:rsidR="00CF2EF2">
        <w:rPr>
          <w:lang w:val="en-US"/>
        </w:rPr>
        <w:t xml:space="preserve">and the aetiological work up for each patient </w:t>
      </w:r>
      <w:r w:rsidR="00E4720A">
        <w:rPr>
          <w:lang w:val="en-US"/>
        </w:rPr>
        <w:t xml:space="preserve">was </w:t>
      </w:r>
      <w:r w:rsidR="00CF2EF2">
        <w:rPr>
          <w:lang w:val="en-US"/>
        </w:rPr>
        <w:t xml:space="preserve">closely scrutinised against the </w:t>
      </w:r>
      <w:r w:rsidR="003A37FB">
        <w:rPr>
          <w:lang w:val="en-US"/>
        </w:rPr>
        <w:t>defined</w:t>
      </w:r>
      <w:r w:rsidR="00CF2EF2">
        <w:rPr>
          <w:lang w:val="en-US"/>
        </w:rPr>
        <w:t xml:space="preserve"> standard set in the protocol. </w:t>
      </w:r>
      <w:r w:rsidR="002B41B6">
        <w:rPr>
          <w:lang w:val="en-US"/>
        </w:rPr>
        <w:t>Upon completion,</w:t>
      </w:r>
      <w:r w:rsidR="00A46F16">
        <w:rPr>
          <w:lang w:val="en-US"/>
        </w:rPr>
        <w:t xml:space="preserve"> there are many conclusions to </w:t>
      </w:r>
      <w:r w:rsidR="002B41B6">
        <w:rPr>
          <w:lang w:val="en-US"/>
        </w:rPr>
        <w:t xml:space="preserve">be </w:t>
      </w:r>
      <w:r w:rsidR="00A46F16">
        <w:rPr>
          <w:lang w:val="en-US"/>
        </w:rPr>
        <w:t>draw</w:t>
      </w:r>
      <w:r w:rsidR="002B41B6">
        <w:rPr>
          <w:lang w:val="en-US"/>
        </w:rPr>
        <w:t>n</w:t>
      </w:r>
      <w:r w:rsidR="00A46F16">
        <w:rPr>
          <w:lang w:val="en-US"/>
        </w:rPr>
        <w:t xml:space="preserve"> from this study.</w:t>
      </w:r>
    </w:p>
    <w:p w14:paraId="308B9FB3" w14:textId="77777777" w:rsidR="001568C1" w:rsidRDefault="001568C1" w:rsidP="002B41B6">
      <w:pPr>
        <w:spacing w:line="480" w:lineRule="auto"/>
        <w:rPr>
          <w:lang w:val="en-US"/>
        </w:rPr>
      </w:pPr>
    </w:p>
    <w:p w14:paraId="777A5BDC" w14:textId="24BF5499" w:rsidR="001568C1" w:rsidRDefault="001568C1" w:rsidP="001B16D2">
      <w:pPr>
        <w:spacing w:line="480" w:lineRule="auto"/>
        <w:rPr>
          <w:lang w:val="en-US"/>
        </w:rPr>
      </w:pPr>
      <w:r>
        <w:rPr>
          <w:lang w:val="en-US"/>
        </w:rPr>
        <w:t xml:space="preserve">There is a clear room for improvement in the </w:t>
      </w:r>
      <w:r w:rsidR="001B16D2">
        <w:rPr>
          <w:lang w:val="en-US"/>
        </w:rPr>
        <w:t>means</w:t>
      </w:r>
      <w:r>
        <w:rPr>
          <w:lang w:val="en-US"/>
        </w:rPr>
        <w:t xml:space="preserve"> of completing the following investigations: Ophthalmology Examinations, Family Hearing Tests, Urine Dipstick Testing and Genetic Testing. Various solutions have been proposed but the main one comes in the form of implementing a dedicated checklist that will serve to standardise the level of care received by patients fulfilling the same criteria. </w:t>
      </w:r>
      <w:r w:rsidR="009042B3">
        <w:rPr>
          <w:lang w:val="en-US"/>
        </w:rPr>
        <w:t>Leaflets can be deployed to inform the patients’ families about the significance of having them undergo hearing tests. Likewise, genetic counselling both before and after genetic testing can be provide</w:t>
      </w:r>
      <w:r w:rsidR="002D17E6">
        <w:rPr>
          <w:lang w:val="en-US"/>
        </w:rPr>
        <w:t xml:space="preserve">d to and </w:t>
      </w:r>
      <w:r w:rsidR="009042B3">
        <w:rPr>
          <w:lang w:val="en-US"/>
        </w:rPr>
        <w:t xml:space="preserve">will serve to support patients and their families throughout the aetiological assessment process. </w:t>
      </w:r>
    </w:p>
    <w:p w14:paraId="5CAC1321" w14:textId="77777777" w:rsidR="00D72642" w:rsidRDefault="00D72642" w:rsidP="001568C1">
      <w:pPr>
        <w:spacing w:line="480" w:lineRule="auto"/>
        <w:rPr>
          <w:lang w:val="en-US"/>
        </w:rPr>
      </w:pPr>
    </w:p>
    <w:p w14:paraId="5066BF6A" w14:textId="19FFEC06" w:rsidR="00D72642" w:rsidRDefault="00D72642" w:rsidP="00CC6980">
      <w:pPr>
        <w:spacing w:line="480" w:lineRule="auto"/>
        <w:rPr>
          <w:lang w:val="en-US"/>
        </w:rPr>
      </w:pPr>
      <w:r>
        <w:rPr>
          <w:lang w:val="en-US"/>
        </w:rPr>
        <w:t xml:space="preserve">These recommended actions, if </w:t>
      </w:r>
      <w:r w:rsidR="008262A6">
        <w:rPr>
          <w:lang w:val="en-US"/>
        </w:rPr>
        <w:t>effected</w:t>
      </w:r>
      <w:r>
        <w:rPr>
          <w:lang w:val="en-US"/>
        </w:rPr>
        <w:t xml:space="preserve"> by the Audiovestibular Physician and his team, will improve the adherence to BAAP’s protocol </w:t>
      </w:r>
      <w:r w:rsidR="008262A6">
        <w:rPr>
          <w:lang w:val="en-US"/>
        </w:rPr>
        <w:t>and will in turn improve the level of care.</w:t>
      </w:r>
      <w:r w:rsidR="0004776F">
        <w:rPr>
          <w:lang w:val="en-US"/>
        </w:rPr>
        <w:t xml:space="preserve"> </w:t>
      </w:r>
      <w:r w:rsidR="00CC6980">
        <w:rPr>
          <w:lang w:val="en-US"/>
        </w:rPr>
        <w:t>A further audit should be undertaken in the near future to measure the r</w:t>
      </w:r>
      <w:r w:rsidR="00C40A1D">
        <w:rPr>
          <w:lang w:val="en-US"/>
        </w:rPr>
        <w:t>esponse to the outcome of this audit.</w:t>
      </w:r>
    </w:p>
    <w:p w14:paraId="2354BC2E" w14:textId="77777777" w:rsidR="002B41B6" w:rsidRDefault="002B41B6" w:rsidP="002B41B6">
      <w:pPr>
        <w:spacing w:line="480" w:lineRule="auto"/>
        <w:rPr>
          <w:lang w:val="en-US"/>
        </w:rPr>
      </w:pPr>
    </w:p>
    <w:p w14:paraId="04C40575" w14:textId="77777777" w:rsidR="002B41B6" w:rsidRDefault="002B41B6" w:rsidP="002B41B6">
      <w:pPr>
        <w:spacing w:line="480" w:lineRule="auto"/>
        <w:rPr>
          <w:lang w:val="en-US"/>
        </w:rPr>
      </w:pPr>
    </w:p>
    <w:p w14:paraId="433DB174" w14:textId="77777777" w:rsidR="007B7B47" w:rsidRDefault="007B7B47" w:rsidP="00D6563C">
      <w:pPr>
        <w:spacing w:line="480" w:lineRule="auto"/>
        <w:rPr>
          <w:lang w:val="en-US"/>
        </w:rPr>
      </w:pPr>
    </w:p>
    <w:p w14:paraId="30CD7EB7" w14:textId="77777777" w:rsidR="007B7B47" w:rsidRDefault="007B7B47" w:rsidP="00D6563C">
      <w:pPr>
        <w:spacing w:line="480" w:lineRule="auto"/>
        <w:rPr>
          <w:lang w:val="en-US"/>
        </w:rPr>
      </w:pPr>
    </w:p>
    <w:p w14:paraId="4DBE4664" w14:textId="77777777" w:rsidR="00095C01" w:rsidRDefault="00095C01" w:rsidP="001F3F7E">
      <w:pPr>
        <w:spacing w:line="480" w:lineRule="auto"/>
        <w:rPr>
          <w:lang w:val="en-US"/>
        </w:rPr>
      </w:pPr>
    </w:p>
    <w:p w14:paraId="0F351210" w14:textId="3B0296C3" w:rsidR="002D14A1" w:rsidRPr="001264D9" w:rsidRDefault="002D14A1" w:rsidP="00095C01">
      <w:pPr>
        <w:spacing w:line="480" w:lineRule="auto"/>
        <w:rPr>
          <w:i/>
          <w:iCs/>
          <w:sz w:val="28"/>
          <w:szCs w:val="28"/>
          <w:lang w:val="en-US"/>
        </w:rPr>
      </w:pPr>
      <w:r w:rsidRPr="001264D9">
        <w:rPr>
          <w:i/>
          <w:iCs/>
          <w:sz w:val="28"/>
          <w:szCs w:val="28"/>
          <w:lang w:val="en-US"/>
        </w:rPr>
        <w:lastRenderedPageBreak/>
        <w:t>References</w:t>
      </w:r>
    </w:p>
    <w:p w14:paraId="0202A863" w14:textId="77777777" w:rsidR="002D14A1" w:rsidRDefault="002D14A1" w:rsidP="00095C01">
      <w:pPr>
        <w:spacing w:line="480" w:lineRule="auto"/>
        <w:rPr>
          <w:lang w:val="en-US"/>
        </w:rPr>
      </w:pPr>
    </w:p>
    <w:p w14:paraId="112EDFED" w14:textId="13F1639B" w:rsidR="00905F4C" w:rsidRPr="00905F4C" w:rsidRDefault="00A75679" w:rsidP="00095C01">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Fortnum HM, Summerfield AQ, Marshall DH, Davis AC, Bamford JM. Prevalence of permanent childhood hearing impairment in the United Kingdom and implications for universal neonatal hearing screening: questionnaire based ascertainment study. BMJ. 2001;</w:t>
      </w:r>
      <w:r w:rsidR="007A396A">
        <w:rPr>
          <w:rFonts w:ascii="Times New Roman" w:eastAsia="Times New Roman" w:hAnsi="Times New Roman" w:cs="Times New Roman"/>
          <w:lang w:eastAsia="en-GB"/>
        </w:rPr>
        <w:t>323:536</w:t>
      </w:r>
    </w:p>
    <w:p w14:paraId="7A504890" w14:textId="2FA84EB0" w:rsidR="00E16017" w:rsidRPr="00E16017" w:rsidRDefault="00E16017" w:rsidP="00095C01">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Zahnert T. The differential diagnosis of hearing loss. Dtsch Arzetbl Int. 2011;108(25):433-444</w:t>
      </w:r>
    </w:p>
    <w:p w14:paraId="288FFC4C" w14:textId="1442B347" w:rsidR="00A6652A" w:rsidRPr="00A6652A" w:rsidRDefault="003D291D" w:rsidP="00095C01">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Who</w:t>
      </w:r>
      <w:r w:rsidRPr="00763082">
        <w:rPr>
          <w:rFonts w:ascii="Times New Roman" w:eastAsia="Times New Roman" w:hAnsi="Times New Roman" w:cs="Times New Roman"/>
          <w:lang w:eastAsia="en-GB"/>
        </w:rPr>
        <w:t xml:space="preserve">.int [Internet]. </w:t>
      </w:r>
      <w:r w:rsidR="00F84E6A">
        <w:rPr>
          <w:rFonts w:ascii="Times New Roman" w:eastAsia="Times New Roman" w:hAnsi="Times New Roman" w:cs="Times New Roman"/>
          <w:lang w:eastAsia="en-GB"/>
        </w:rPr>
        <w:t xml:space="preserve">Grades of Hearing Impairment. </w:t>
      </w:r>
      <w:r w:rsidR="00754B46" w:rsidRPr="00763082">
        <w:rPr>
          <w:rFonts w:ascii="Times New Roman" w:eastAsia="Times New Roman" w:hAnsi="Times New Roman" w:cs="Times New Roman"/>
          <w:lang w:eastAsia="en-GB"/>
        </w:rPr>
        <w:t>World Health Organization 2019 [cited 2019 June 5] Available from:</w:t>
      </w:r>
      <w:r w:rsidR="00F84E6A">
        <w:rPr>
          <w:rFonts w:ascii="Times New Roman" w:eastAsia="Times New Roman" w:hAnsi="Times New Roman" w:cs="Times New Roman"/>
          <w:lang w:eastAsia="en-GB"/>
        </w:rPr>
        <w:t xml:space="preserve"> </w:t>
      </w:r>
      <w:hyperlink r:id="rId11" w:history="1">
        <w:r w:rsidR="00754B46" w:rsidRPr="00763082">
          <w:rPr>
            <w:rStyle w:val="Hyperlink"/>
            <w:rFonts w:eastAsia="Times New Roman"/>
            <w:color w:val="auto"/>
            <w:u w:val="none"/>
          </w:rPr>
          <w:t>https://www.who.int/pbd/deafness/hearing_impairment_grades/en/</w:t>
        </w:r>
      </w:hyperlink>
    </w:p>
    <w:p w14:paraId="3717A64D" w14:textId="3A889484" w:rsidR="00F25699" w:rsidRPr="00F25699" w:rsidRDefault="00FD1A65" w:rsidP="00F25699">
      <w:pPr>
        <w:pStyle w:val="ListParagraph"/>
        <w:numPr>
          <w:ilvl w:val="0"/>
          <w:numId w:val="3"/>
        </w:numPr>
        <w:spacing w:line="480" w:lineRule="auto"/>
        <w:rPr>
          <w:rFonts w:asciiTheme="majorBidi" w:eastAsia="Times New Roman" w:hAnsiTheme="majorBidi" w:cstheme="majorBidi"/>
          <w:lang w:eastAsia="en-GB"/>
        </w:rPr>
      </w:pPr>
      <w:r w:rsidRPr="00F25699">
        <w:rPr>
          <w:rFonts w:asciiTheme="majorBidi" w:eastAsia="Times New Roman" w:hAnsiTheme="majorBidi" w:cstheme="majorBidi"/>
          <w:lang w:eastAsia="en-GB"/>
        </w:rPr>
        <w:t>AlShuaib WB, Al-Kandari JM, Hasan SM. Classification of hearing loss</w:t>
      </w:r>
      <w:r w:rsidR="00836884" w:rsidRPr="00F25699">
        <w:rPr>
          <w:rFonts w:asciiTheme="majorBidi" w:eastAsia="Times New Roman" w:hAnsiTheme="majorBidi" w:cstheme="majorBidi"/>
          <w:lang w:eastAsia="en-GB"/>
        </w:rPr>
        <w:t xml:space="preserve">. Intechopen. </w:t>
      </w:r>
      <w:r w:rsidR="00BF60EB" w:rsidRPr="00F25699">
        <w:rPr>
          <w:rFonts w:asciiTheme="majorBidi" w:eastAsia="Times New Roman" w:hAnsiTheme="majorBidi" w:cstheme="majorBidi"/>
          <w:lang w:eastAsia="en-GB"/>
        </w:rPr>
        <w:t>[Internet] 2015. [c</w:t>
      </w:r>
      <w:r w:rsidR="00C954BA">
        <w:rPr>
          <w:rFonts w:asciiTheme="majorBidi" w:eastAsia="Times New Roman" w:hAnsiTheme="majorBidi" w:cstheme="majorBidi"/>
          <w:lang w:eastAsia="en-GB"/>
        </w:rPr>
        <w:t>ited 5</w:t>
      </w:r>
      <w:r w:rsidR="00BF60EB" w:rsidRPr="00F25699">
        <w:rPr>
          <w:rFonts w:asciiTheme="majorBidi" w:eastAsia="Times New Roman" w:hAnsiTheme="majorBidi" w:cstheme="majorBidi"/>
          <w:lang w:eastAsia="en-GB"/>
        </w:rPr>
        <w:t xml:space="preserve"> June 2019]</w:t>
      </w:r>
      <w:r w:rsidR="009B148E" w:rsidRPr="00F25699">
        <w:rPr>
          <w:rFonts w:asciiTheme="majorBidi" w:eastAsia="Times New Roman" w:hAnsiTheme="majorBidi" w:cstheme="majorBidi"/>
          <w:lang w:eastAsia="en-GB"/>
        </w:rPr>
        <w:t xml:space="preserve"> Available from: doi: 10.5772/61835</w:t>
      </w:r>
    </w:p>
    <w:p w14:paraId="2153A97F" w14:textId="77777777" w:rsidR="00F25699" w:rsidRPr="00F25699" w:rsidRDefault="00F25699" w:rsidP="00F25699">
      <w:pPr>
        <w:pStyle w:val="p2"/>
        <w:numPr>
          <w:ilvl w:val="0"/>
          <w:numId w:val="3"/>
        </w:numPr>
        <w:spacing w:line="480" w:lineRule="auto"/>
        <w:rPr>
          <w:rFonts w:asciiTheme="majorBidi" w:hAnsiTheme="majorBidi" w:cstheme="majorBidi"/>
          <w:sz w:val="24"/>
          <w:szCs w:val="24"/>
        </w:rPr>
      </w:pPr>
      <w:r w:rsidRPr="00F25699">
        <w:rPr>
          <w:rFonts w:asciiTheme="majorBidi" w:hAnsiTheme="majorBidi" w:cstheme="majorBidi"/>
          <w:sz w:val="24"/>
          <w:szCs w:val="24"/>
        </w:rPr>
        <w:t xml:space="preserve">Korver AMH, Smith RJH, Van Camp G, Schleiss MR, Bitner-Glindzicz MAK, Lustig LR, et al. Congenital hearing loss. </w:t>
      </w:r>
      <w:r w:rsidRPr="00F25699">
        <w:rPr>
          <w:rFonts w:asciiTheme="majorBidi" w:hAnsiTheme="majorBidi" w:cstheme="majorBidi"/>
          <w:i/>
          <w:iCs/>
          <w:sz w:val="24"/>
          <w:szCs w:val="24"/>
        </w:rPr>
        <w:t xml:space="preserve">Nat Rev Dis Prim. </w:t>
      </w:r>
      <w:r w:rsidRPr="00F25699">
        <w:rPr>
          <w:rFonts w:asciiTheme="majorBidi" w:hAnsiTheme="majorBidi" w:cstheme="majorBidi"/>
          <w:sz w:val="24"/>
          <w:szCs w:val="24"/>
        </w:rPr>
        <w:t>2017;3:16094.</w:t>
      </w:r>
      <w:r w:rsidRPr="00F25699">
        <w:rPr>
          <w:rStyle w:val="apple-converted-space"/>
          <w:rFonts w:asciiTheme="majorBidi" w:hAnsiTheme="majorBidi" w:cstheme="majorBidi"/>
          <w:sz w:val="24"/>
          <w:szCs w:val="24"/>
        </w:rPr>
        <w:t> </w:t>
      </w:r>
    </w:p>
    <w:p w14:paraId="3985FE71" w14:textId="77777777" w:rsidR="00D07607" w:rsidRPr="00F25699" w:rsidRDefault="00D07607" w:rsidP="00F25699">
      <w:pPr>
        <w:pStyle w:val="p3"/>
        <w:ind w:left="720"/>
      </w:pPr>
    </w:p>
    <w:p w14:paraId="30285821" w14:textId="4801A6F8" w:rsidR="00F25699" w:rsidRPr="00C954BA" w:rsidRDefault="00F25699" w:rsidP="00C954BA">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De Nava AL, Lasrado S</w:t>
      </w:r>
      <w:r w:rsidR="00C954BA">
        <w:rPr>
          <w:rFonts w:ascii="Times New Roman" w:eastAsia="Times New Roman" w:hAnsi="Times New Roman" w:cs="Times New Roman"/>
          <w:lang w:eastAsia="en-GB"/>
        </w:rPr>
        <w:t>. Physiology, Ear. StatPearls. [Internet] 2019. [cited 5 June 2019] Availab</w:t>
      </w:r>
      <w:r w:rsidR="00C954BA" w:rsidRPr="00FB1B93">
        <w:rPr>
          <w:rFonts w:ascii="Times New Roman" w:eastAsia="Times New Roman" w:hAnsi="Times New Roman" w:cs="Times New Roman"/>
          <w:lang w:eastAsia="en-GB"/>
        </w:rPr>
        <w:t xml:space="preserve">le from: </w:t>
      </w:r>
      <w:hyperlink r:id="rId12" w:history="1">
        <w:r w:rsidR="00C954BA" w:rsidRPr="00FB1B93">
          <w:rPr>
            <w:rStyle w:val="Hyperlink"/>
            <w:rFonts w:eastAsia="Times New Roman"/>
            <w:color w:val="auto"/>
            <w:u w:val="none"/>
          </w:rPr>
          <w:t>https://www.ncbi.nlm.nih.gov/books/NBK540992/</w:t>
        </w:r>
      </w:hyperlink>
    </w:p>
    <w:p w14:paraId="07E39360" w14:textId="578A2862" w:rsidR="00C954BA" w:rsidRPr="00C954BA" w:rsidRDefault="001C3C81" w:rsidP="00095C01">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Pimperton H, Kennedy CR. The impact of early identification of permanent childhood hearing impairment on speech and language outcomes. Archives of Disease in Childhood. 2012;97:648-653</w:t>
      </w:r>
    </w:p>
    <w:p w14:paraId="58C9EBFE" w14:textId="1642C596" w:rsidR="005A49CF" w:rsidRPr="005A49CF" w:rsidRDefault="00FB50D9" w:rsidP="00095C01">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Bielecki I, Horbulewicz A, Wolan T. Risk factors associated with hearing loss in children: An analysis of 5282 referred neonates. International Journal of Pediatric Otorhinolaryngology. 2011;75(7):925-930</w:t>
      </w:r>
    </w:p>
    <w:p w14:paraId="0EC60938" w14:textId="7A16ED8F" w:rsidR="005614C4" w:rsidRPr="005614C4" w:rsidRDefault="00FB1B93" w:rsidP="00095C01">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lastRenderedPageBreak/>
        <w:t xml:space="preserve">Gov.uk [Internet]. Newborn hearing screening: programme overview. Public Health </w:t>
      </w:r>
      <w:r w:rsidRPr="00E40B7D">
        <w:rPr>
          <w:rFonts w:ascii="Times New Roman" w:eastAsia="Times New Roman" w:hAnsi="Times New Roman" w:cs="Times New Roman"/>
          <w:lang w:eastAsia="en-GB"/>
        </w:rPr>
        <w:t xml:space="preserve">England 2013 [cited 2019 June 5] Available from: </w:t>
      </w:r>
      <w:hyperlink r:id="rId13" w:history="1">
        <w:r w:rsidRPr="00E40B7D">
          <w:rPr>
            <w:rStyle w:val="Hyperlink"/>
            <w:rFonts w:eastAsia="Times New Roman"/>
            <w:color w:val="auto"/>
            <w:u w:val="none"/>
          </w:rPr>
          <w:t>https://www.gov.uk/guidance/newborn-hearing-screening-programme-overview</w:t>
        </w:r>
      </w:hyperlink>
    </w:p>
    <w:p w14:paraId="6C6337C7" w14:textId="30479E91" w:rsidR="00E40B7D" w:rsidRPr="00E40B7D" w:rsidRDefault="00E40B7D" w:rsidP="00095C01">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Asha.org [Internet]</w:t>
      </w:r>
      <w:r w:rsidR="008A7954">
        <w:rPr>
          <w:rFonts w:ascii="Times New Roman" w:eastAsia="Times New Roman" w:hAnsi="Times New Roman" w:cs="Times New Roman"/>
          <w:lang w:eastAsia="en-GB"/>
        </w:rPr>
        <w:t xml:space="preserve"> Auditory Brainstem Response. American Speech-Language-Heari</w:t>
      </w:r>
      <w:r w:rsidR="008A7954" w:rsidRPr="001B24D5">
        <w:rPr>
          <w:rFonts w:ascii="Times New Roman" w:eastAsia="Times New Roman" w:hAnsi="Times New Roman" w:cs="Times New Roman"/>
          <w:lang w:eastAsia="en-GB"/>
        </w:rPr>
        <w:t>ng Association</w:t>
      </w:r>
      <w:r w:rsidR="001B24D5" w:rsidRPr="001B24D5">
        <w:rPr>
          <w:rFonts w:ascii="Times New Roman" w:eastAsia="Times New Roman" w:hAnsi="Times New Roman" w:cs="Times New Roman"/>
          <w:lang w:eastAsia="en-GB"/>
        </w:rPr>
        <w:t xml:space="preserve"> 2019 [cited 2019 June 5] Available from: </w:t>
      </w:r>
      <w:hyperlink r:id="rId14" w:history="1">
        <w:r w:rsidR="001B24D5" w:rsidRPr="001B24D5">
          <w:rPr>
            <w:rStyle w:val="Hyperlink"/>
            <w:rFonts w:eastAsia="Times New Roman"/>
            <w:color w:val="auto"/>
            <w:u w:val="none"/>
          </w:rPr>
          <w:t>https://www.asha.org/public/hearing/Auditory-Brainstem-Response/</w:t>
        </w:r>
      </w:hyperlink>
    </w:p>
    <w:p w14:paraId="2D44F853" w14:textId="39A1598B" w:rsidR="00F84E6A" w:rsidRPr="00F84E6A" w:rsidRDefault="00F84E6A" w:rsidP="00095C01">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Bapa.uk [Internet] Documents and Guidelines. British Association of Paediatricians in </w:t>
      </w:r>
      <w:r w:rsidRPr="000733AC">
        <w:rPr>
          <w:rFonts w:ascii="Times New Roman" w:eastAsia="Times New Roman" w:hAnsi="Times New Roman" w:cs="Times New Roman"/>
          <w:lang w:eastAsia="en-GB"/>
        </w:rPr>
        <w:t>Audiology</w:t>
      </w:r>
      <w:r w:rsidR="00626B2A" w:rsidRPr="000733AC">
        <w:rPr>
          <w:rFonts w:ascii="Times New Roman" w:eastAsia="Times New Roman" w:hAnsi="Times New Roman" w:cs="Times New Roman"/>
          <w:lang w:eastAsia="en-GB"/>
        </w:rPr>
        <w:t xml:space="preserve"> 2009 [cited 2019 June 5] </w:t>
      </w:r>
      <w:r w:rsidR="000733AC" w:rsidRPr="000733AC">
        <w:rPr>
          <w:rFonts w:ascii="Times New Roman" w:eastAsia="Times New Roman" w:hAnsi="Times New Roman" w:cs="Times New Roman"/>
          <w:lang w:eastAsia="en-GB"/>
        </w:rPr>
        <w:t xml:space="preserve">Available from: </w:t>
      </w:r>
      <w:hyperlink r:id="rId15" w:history="1">
        <w:r w:rsidR="000733AC" w:rsidRPr="000733AC">
          <w:rPr>
            <w:rStyle w:val="Hyperlink"/>
            <w:rFonts w:eastAsia="Times New Roman"/>
            <w:color w:val="auto"/>
            <w:u w:val="none"/>
          </w:rPr>
          <w:t>http://www.bapa.uk.com/documents</w:t>
        </w:r>
      </w:hyperlink>
    </w:p>
    <w:p w14:paraId="5E91D202" w14:textId="660BEE21" w:rsidR="0076568E" w:rsidRPr="0076568E" w:rsidRDefault="0076568E" w:rsidP="00095C01">
      <w:pPr>
        <w:pStyle w:val="ListParagraph"/>
        <w:numPr>
          <w:ilvl w:val="0"/>
          <w:numId w:val="3"/>
        </w:numPr>
        <w:spacing w:line="480" w:lineRule="auto"/>
        <w:rPr>
          <w:rFonts w:eastAsia="Times New Roman"/>
          <w:lang w:eastAsia="en-GB"/>
        </w:rPr>
      </w:pPr>
      <w:r>
        <w:rPr>
          <w:rFonts w:eastAsia="Times New Roman"/>
          <w:lang w:eastAsia="en-GB"/>
        </w:rPr>
        <w:t xml:space="preserve">Uchicago.edu [Internet] TORCH Infections. The University of Chicago 2013 [cited 2019 </w:t>
      </w:r>
      <w:r w:rsidRPr="0076568E">
        <w:rPr>
          <w:rFonts w:eastAsia="Times New Roman"/>
          <w:lang w:eastAsia="en-GB"/>
        </w:rPr>
        <w:t xml:space="preserve">June 5] Available from: </w:t>
      </w:r>
      <w:hyperlink r:id="rId16" w:history="1">
        <w:r w:rsidRPr="0076568E">
          <w:rPr>
            <w:rStyle w:val="Hyperlink"/>
            <w:rFonts w:eastAsia="Times New Roman"/>
            <w:color w:val="auto"/>
            <w:u w:val="none"/>
          </w:rPr>
          <w:t>https://pedclerk.bsd.uchicago.edu/page/torch-infections</w:t>
        </w:r>
      </w:hyperlink>
    </w:p>
    <w:p w14:paraId="746DC267" w14:textId="37462ED3" w:rsidR="00421613" w:rsidRPr="00421613" w:rsidRDefault="00421613" w:rsidP="00421613">
      <w:pPr>
        <w:pStyle w:val="ListParagraph"/>
        <w:numPr>
          <w:ilvl w:val="0"/>
          <w:numId w:val="3"/>
        </w:numPr>
        <w:spacing w:line="480" w:lineRule="auto"/>
        <w:rPr>
          <w:rFonts w:eastAsia="Times New Roman"/>
          <w:lang w:eastAsia="en-GB"/>
        </w:rPr>
      </w:pPr>
      <w:r>
        <w:rPr>
          <w:rFonts w:eastAsia="Times New Roman"/>
          <w:lang w:eastAsia="en-GB"/>
        </w:rPr>
        <w:t xml:space="preserve">Bapa.uk [Internet] Guidelines for Investigating Infants with Congenital Hearing Loss Identified Through the Newborn Hearing Screening </w:t>
      </w:r>
      <w:r w:rsidR="00D931F4">
        <w:rPr>
          <w:rFonts w:eastAsia="Times New Roman"/>
          <w:lang w:eastAsia="en-GB"/>
        </w:rPr>
        <w:t xml:space="preserve">2008 [cited 2019 June 5] </w:t>
      </w:r>
      <w:r w:rsidR="00D931F4" w:rsidRPr="00D931F4">
        <w:rPr>
          <w:rFonts w:eastAsia="Times New Roman"/>
          <w:lang w:eastAsia="en-GB"/>
        </w:rPr>
        <w:t xml:space="preserve">Available from: </w:t>
      </w:r>
      <w:hyperlink r:id="rId17" w:history="1">
        <w:r w:rsidR="00D931F4" w:rsidRPr="00D931F4">
          <w:rPr>
            <w:rStyle w:val="Hyperlink"/>
            <w:rFonts w:eastAsia="Times New Roman"/>
            <w:color w:val="auto"/>
            <w:u w:val="none"/>
          </w:rPr>
          <w:t>http://www.bapa.uk.com/userfiles/Congenital%20Hearing%20Loss%20Investigation%20in%20the%20Newborn%20BAAP%20BAPA%20Guideline%202008(1).pdf</w:t>
        </w:r>
      </w:hyperlink>
    </w:p>
    <w:p w14:paraId="607E4F40" w14:textId="304A93D8" w:rsidR="004B069E" w:rsidRPr="004B069E" w:rsidRDefault="004B069E" w:rsidP="00095C01">
      <w:pPr>
        <w:pStyle w:val="ListParagraph"/>
        <w:numPr>
          <w:ilvl w:val="0"/>
          <w:numId w:val="3"/>
        </w:numPr>
        <w:spacing w:line="480" w:lineRule="auto"/>
        <w:rPr>
          <w:rFonts w:eastAsia="Times New Roman"/>
          <w:lang w:eastAsia="en-GB"/>
        </w:rPr>
      </w:pPr>
      <w:r>
        <w:rPr>
          <w:rFonts w:eastAsia="Times New Roman"/>
          <w:lang w:eastAsia="en-GB"/>
        </w:rPr>
        <w:t xml:space="preserve">Swanson EC, Schleiss MR. Congenital cytomegalovirus infection: new prospects for prevention and therapy. </w:t>
      </w:r>
      <w:r w:rsidR="00E12C19">
        <w:rPr>
          <w:rFonts w:eastAsia="Times New Roman"/>
          <w:lang w:eastAsia="en-GB"/>
        </w:rPr>
        <w:t>Pediatr Clin North Am. 2013;60(2):335-349</w:t>
      </w:r>
    </w:p>
    <w:p w14:paraId="6182EEB9" w14:textId="42E9EBD1" w:rsidR="00AE03CF" w:rsidRPr="00AE03CF" w:rsidRDefault="00AE03CF" w:rsidP="00AE03CF">
      <w:pPr>
        <w:pStyle w:val="ListParagraph"/>
        <w:numPr>
          <w:ilvl w:val="0"/>
          <w:numId w:val="3"/>
        </w:num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Goderis J, De Leenheer E, Smets K, Van Hoecke H, Keymeulen A, Dhooge I. </w:t>
      </w:r>
      <w:r w:rsidRPr="00AE03CF">
        <w:rPr>
          <w:rFonts w:ascii="Times New Roman" w:eastAsia="Times New Roman" w:hAnsi="Times New Roman" w:cs="Times New Roman"/>
          <w:lang w:eastAsia="en-GB"/>
        </w:rPr>
        <w:t xml:space="preserve">Hearing loss and congenital CMV infection: a systematic review. American Academy of Pediatrics. [Internet] 2019. [cited 5 June 2019]; 134(5).  Available from: </w:t>
      </w:r>
      <w:hyperlink r:id="rId18" w:history="1">
        <w:r w:rsidRPr="00AE03CF">
          <w:rPr>
            <w:rFonts w:eastAsia="Times New Roman"/>
          </w:rPr>
          <w:t>https://pediatrics.aappublications.org/content/134/5/972.long</w:t>
        </w:r>
      </w:hyperlink>
    </w:p>
    <w:p w14:paraId="139739C3" w14:textId="69051689" w:rsidR="00F44553" w:rsidRPr="00F44553" w:rsidRDefault="00F44553" w:rsidP="00095C01">
      <w:pPr>
        <w:pStyle w:val="ListParagraph"/>
        <w:numPr>
          <w:ilvl w:val="0"/>
          <w:numId w:val="3"/>
        </w:numPr>
        <w:spacing w:line="480" w:lineRule="auto"/>
        <w:rPr>
          <w:rFonts w:eastAsia="Times New Roman"/>
          <w:lang w:eastAsia="en-GB"/>
        </w:rPr>
      </w:pPr>
      <w:r>
        <w:rPr>
          <w:rFonts w:eastAsia="Times New Roman"/>
          <w:lang w:eastAsia="en-GB"/>
        </w:rPr>
        <w:lastRenderedPageBreak/>
        <w:t xml:space="preserve">Kimberlin DW, </w:t>
      </w:r>
      <w:r w:rsidR="007B1E1E">
        <w:rPr>
          <w:rFonts w:eastAsia="Times New Roman"/>
          <w:lang w:eastAsia="en-GB"/>
        </w:rPr>
        <w:t xml:space="preserve">Jester PM, Sanchez PJ, Ahmed A, Arav-Boger R, </w:t>
      </w:r>
      <w:r w:rsidR="00211A6E">
        <w:rPr>
          <w:rFonts w:eastAsia="Times New Roman"/>
          <w:lang w:eastAsia="en-GB"/>
        </w:rPr>
        <w:t>Michaels MG et al. Valganciclovir for symptomatic congenital cytomegalovirus disease. NEJM. 2015;372:933-943</w:t>
      </w:r>
    </w:p>
    <w:p w14:paraId="1D4714E9" w14:textId="40FCEF9B" w:rsidR="00211A6E" w:rsidRPr="00211A6E" w:rsidRDefault="00211A6E" w:rsidP="00095C01">
      <w:pPr>
        <w:pStyle w:val="ListParagraph"/>
        <w:numPr>
          <w:ilvl w:val="0"/>
          <w:numId w:val="3"/>
        </w:numPr>
        <w:spacing w:line="480" w:lineRule="auto"/>
        <w:rPr>
          <w:rFonts w:eastAsia="Times New Roman"/>
          <w:lang w:eastAsia="en-GB"/>
        </w:rPr>
      </w:pPr>
      <w:r>
        <w:rPr>
          <w:rFonts w:eastAsia="Times New Roman"/>
          <w:lang w:eastAsia="en-GB"/>
        </w:rPr>
        <w:t>Ville Y, Leruez-Ville M. Managing infections in pregnancy. Curr Opin Infect Dis. 2014;27(3):251-257</w:t>
      </w:r>
    </w:p>
    <w:p w14:paraId="68F83221" w14:textId="4A12DC53" w:rsidR="008C3664" w:rsidRPr="003D7EC1" w:rsidRDefault="003D7EC1" w:rsidP="003D7EC1">
      <w:pPr>
        <w:pStyle w:val="ListParagraph"/>
        <w:numPr>
          <w:ilvl w:val="0"/>
          <w:numId w:val="3"/>
        </w:numPr>
        <w:spacing w:line="480" w:lineRule="auto"/>
        <w:rPr>
          <w:rFonts w:eastAsia="Times New Roman"/>
          <w:lang w:eastAsia="en-GB"/>
        </w:rPr>
      </w:pPr>
      <w:r w:rsidRPr="003D7EC1">
        <w:rPr>
          <w:rFonts w:eastAsia="Times New Roman"/>
          <w:lang w:eastAsia="en-GB"/>
        </w:rPr>
        <w:t>Nhs.uk</w:t>
      </w:r>
      <w:r w:rsidR="008C3664" w:rsidRPr="003D7EC1">
        <w:rPr>
          <w:rFonts w:eastAsia="Times New Roman"/>
          <w:lang w:eastAsia="en-GB"/>
        </w:rPr>
        <w:t xml:space="preserve"> [Internet] </w:t>
      </w:r>
      <w:r w:rsidRPr="003D7EC1">
        <w:rPr>
          <w:rFonts w:eastAsia="Times New Roman"/>
          <w:lang w:eastAsia="en-GB"/>
        </w:rPr>
        <w:t>Hearing Tests for Children</w:t>
      </w:r>
      <w:r w:rsidR="008C3664" w:rsidRPr="003D7EC1">
        <w:rPr>
          <w:rFonts w:eastAsia="Times New Roman"/>
          <w:lang w:eastAsia="en-GB"/>
        </w:rPr>
        <w:t xml:space="preserve"> </w:t>
      </w:r>
      <w:r w:rsidRPr="003D7EC1">
        <w:rPr>
          <w:rFonts w:eastAsia="Times New Roman"/>
          <w:lang w:eastAsia="en-GB"/>
        </w:rPr>
        <w:t>201</w:t>
      </w:r>
      <w:r w:rsidR="008C3664" w:rsidRPr="003D7EC1">
        <w:rPr>
          <w:rFonts w:eastAsia="Times New Roman"/>
          <w:lang w:eastAsia="en-GB"/>
        </w:rPr>
        <w:t xml:space="preserve">8 [cited 2019 June 5] Available from: </w:t>
      </w:r>
      <w:hyperlink r:id="rId19" w:history="1">
        <w:r w:rsidRPr="003D7EC1">
          <w:rPr>
            <w:rFonts w:eastAsia="Times New Roman"/>
          </w:rPr>
          <w:t>https://www.nhs.uk/conditions/hearing-tests-children/</w:t>
        </w:r>
      </w:hyperlink>
      <w:hyperlink r:id="rId20" w:history="1"/>
    </w:p>
    <w:p w14:paraId="230BFAB7" w14:textId="067CFC89" w:rsidR="0016003A" w:rsidRPr="0016003A" w:rsidRDefault="0016003A" w:rsidP="00095C01">
      <w:pPr>
        <w:pStyle w:val="ListParagraph"/>
        <w:numPr>
          <w:ilvl w:val="0"/>
          <w:numId w:val="3"/>
        </w:numPr>
        <w:spacing w:line="480" w:lineRule="auto"/>
        <w:rPr>
          <w:rFonts w:eastAsia="Times New Roman"/>
        </w:rPr>
      </w:pPr>
      <w:r>
        <w:rPr>
          <w:rFonts w:eastAsia="Times New Roman"/>
        </w:rPr>
        <w:t>Stephens D, Meredith R, Sirimanna T, France L, Almqvist C, Haugen H. Application of the audioscan in detection of carriers of genetic hearing loss. Audiology. 1995;34(2):91-97</w:t>
      </w:r>
    </w:p>
    <w:p w14:paraId="6EC8778B" w14:textId="019D9B37" w:rsidR="00151989" w:rsidRPr="00151989" w:rsidRDefault="00151989" w:rsidP="00095C01">
      <w:pPr>
        <w:pStyle w:val="ListParagraph"/>
        <w:numPr>
          <w:ilvl w:val="0"/>
          <w:numId w:val="3"/>
        </w:numPr>
        <w:spacing w:line="480" w:lineRule="auto"/>
        <w:rPr>
          <w:rFonts w:ascii="Times New Roman" w:eastAsia="Times New Roman" w:hAnsi="Times New Roman" w:cs="Times New Roman"/>
        </w:rPr>
      </w:pPr>
      <w:r>
        <w:rPr>
          <w:rFonts w:ascii="Times New Roman" w:eastAsia="Times New Roman" w:hAnsi="Times New Roman" w:cs="Times New Roman"/>
        </w:rPr>
        <w:t>Wilson C, Roberts A, Stephens D</w:t>
      </w:r>
      <w:r w:rsidR="0014158C">
        <w:rPr>
          <w:rFonts w:ascii="Times New Roman" w:eastAsia="Times New Roman" w:hAnsi="Times New Roman" w:cs="Times New Roman"/>
        </w:rPr>
        <w:t xml:space="preserve">. Aetiological Investigation of Sensorineural Hearing Loss in Children. </w:t>
      </w:r>
      <w:r w:rsidR="00BA511E">
        <w:rPr>
          <w:rFonts w:ascii="Times New Roman" w:eastAsia="Times New Roman" w:hAnsi="Times New Roman" w:cs="Times New Roman"/>
        </w:rPr>
        <w:t>BMJ. 2005;90(3)</w:t>
      </w:r>
    </w:p>
    <w:p w14:paraId="5293BB57" w14:textId="75538B22" w:rsidR="00BA511E" w:rsidRPr="00BA511E" w:rsidRDefault="00BA511E" w:rsidP="00095C01">
      <w:pPr>
        <w:pStyle w:val="ListParagraph"/>
        <w:numPr>
          <w:ilvl w:val="0"/>
          <w:numId w:val="3"/>
        </w:numPr>
        <w:spacing w:line="480" w:lineRule="auto"/>
        <w:rPr>
          <w:rFonts w:ascii="Times New Roman" w:eastAsia="Times New Roman" w:hAnsi="Times New Roman" w:cs="Times New Roman"/>
        </w:rPr>
      </w:pPr>
      <w:r>
        <w:rPr>
          <w:rFonts w:ascii="Times New Roman" w:eastAsia="Times New Roman" w:hAnsi="Times New Roman" w:cs="Times New Roman"/>
        </w:rPr>
        <w:t>Sugano M, Hirayama K, Saito T, Tsukamoto T, Yamamoto T. Optic atrophy, sensorineural hearing loss and polyneuropathy—a case of sporadic Rosenberg-Chutorian Syndrome. Fukushima J Med Sci. 1992;38(1):57-65</w:t>
      </w:r>
    </w:p>
    <w:p w14:paraId="75292574" w14:textId="10505E8C" w:rsidR="00D27B6A" w:rsidRPr="00D27B6A" w:rsidRDefault="00A56261" w:rsidP="00A56261">
      <w:pPr>
        <w:pStyle w:val="ListParagraph"/>
        <w:numPr>
          <w:ilvl w:val="0"/>
          <w:numId w:val="3"/>
        </w:numPr>
        <w:spacing w:line="480" w:lineRule="auto"/>
        <w:rPr>
          <w:rFonts w:ascii="Times New Roman" w:eastAsia="Times New Roman" w:hAnsi="Times New Roman" w:cs="Times New Roman"/>
        </w:rPr>
      </w:pPr>
      <w:r>
        <w:rPr>
          <w:rFonts w:eastAsia="Times New Roman"/>
        </w:rPr>
        <w:t>Williams DS, Chadha A, Hazim R, Gibbs D. Gene therapy approaches for prevention of retinal degeneration in Usher Syndrome. Gene Therapy. 2017;24:68-71</w:t>
      </w:r>
    </w:p>
    <w:p w14:paraId="12D8B2E3" w14:textId="754DC9EC" w:rsidR="00180190" w:rsidRPr="00180190" w:rsidRDefault="00180190" w:rsidP="004F45F6">
      <w:pPr>
        <w:pStyle w:val="ListParagraph"/>
        <w:numPr>
          <w:ilvl w:val="0"/>
          <w:numId w:val="3"/>
        </w:numPr>
        <w:spacing w:line="480" w:lineRule="auto"/>
        <w:rPr>
          <w:rFonts w:ascii="Times New Roman" w:eastAsia="Times New Roman" w:hAnsi="Times New Roman" w:cs="Times New Roman"/>
        </w:rPr>
      </w:pPr>
      <w:r>
        <w:rPr>
          <w:rFonts w:ascii="Times New Roman" w:eastAsia="Times New Roman" w:hAnsi="Times New Roman" w:cs="Times New Roman"/>
        </w:rPr>
        <w:t xml:space="preserve">Shah J, Zhang J, </w:t>
      </w:r>
      <w:r w:rsidR="00E178AE">
        <w:rPr>
          <w:rFonts w:ascii="Times New Roman" w:eastAsia="Times New Roman" w:hAnsi="Times New Roman" w:cs="Times New Roman"/>
        </w:rPr>
        <w:t>Pakanati K, Raol N, Hopkins B, Anne S. Evaluating diagnostic yield of computed tomography (CT) and magnetic resonance imaging (MRI) in pediatric unilateral sensorineural hearing loss.</w:t>
      </w:r>
      <w:r w:rsidR="004F45F6" w:rsidRPr="004F45F6">
        <w:rPr>
          <w:rFonts w:ascii="Times New Roman" w:eastAsia="Times New Roman" w:hAnsi="Times New Roman" w:cs="Times New Roman"/>
          <w:lang w:eastAsia="en-GB"/>
        </w:rPr>
        <w:t xml:space="preserve"> </w:t>
      </w:r>
      <w:r w:rsidR="004F45F6">
        <w:rPr>
          <w:rFonts w:ascii="Times New Roman" w:eastAsia="Times New Roman" w:hAnsi="Times New Roman" w:cs="Times New Roman"/>
          <w:lang w:eastAsia="en-GB"/>
        </w:rPr>
        <w:t>International Journal of Pediatric Otorhinolaryngology</w:t>
      </w:r>
      <w:r w:rsidR="00E178AE">
        <w:rPr>
          <w:rFonts w:ascii="Times New Roman" w:eastAsia="Times New Roman" w:hAnsi="Times New Roman" w:cs="Times New Roman"/>
        </w:rPr>
        <w:t>. 2018;115:41-44</w:t>
      </w:r>
    </w:p>
    <w:p w14:paraId="44484A6F" w14:textId="298FE231" w:rsidR="004F45F6" w:rsidRPr="004F45F6" w:rsidRDefault="004F45F6" w:rsidP="00095C01">
      <w:pPr>
        <w:pStyle w:val="ListParagraph"/>
        <w:numPr>
          <w:ilvl w:val="0"/>
          <w:numId w:val="3"/>
        </w:numPr>
        <w:spacing w:line="480" w:lineRule="auto"/>
        <w:rPr>
          <w:rFonts w:ascii="Times New Roman" w:eastAsia="Times New Roman" w:hAnsi="Times New Roman" w:cs="Times New Roman"/>
        </w:rPr>
      </w:pPr>
      <w:r>
        <w:rPr>
          <w:rFonts w:ascii="Times New Roman" w:eastAsia="Times New Roman" w:hAnsi="Times New Roman" w:cs="Times New Roman"/>
        </w:rPr>
        <w:t xml:space="preserve">Anne S, Trosman S, Haffey T, Sindwani R, Geelan-Hansen K. Charges associated with imaging techniques in evaluation of pediatric hearing loss. </w:t>
      </w:r>
      <w:r>
        <w:rPr>
          <w:rFonts w:ascii="Times New Roman" w:eastAsia="Times New Roman" w:hAnsi="Times New Roman" w:cs="Times New Roman"/>
          <w:lang w:eastAsia="en-GB"/>
        </w:rPr>
        <w:t>International Journal of Pediatric Otorhinolaryngology</w:t>
      </w:r>
      <w:r>
        <w:rPr>
          <w:rFonts w:ascii="Times New Roman" w:eastAsia="Times New Roman" w:hAnsi="Times New Roman" w:cs="Times New Roman"/>
        </w:rPr>
        <w:t>. 2016;89:25-27</w:t>
      </w:r>
    </w:p>
    <w:p w14:paraId="56726423" w14:textId="77F3C230" w:rsidR="00127EA8" w:rsidRPr="00127EA8" w:rsidRDefault="00127EA8" w:rsidP="00095C01">
      <w:pPr>
        <w:pStyle w:val="ListParagraph"/>
        <w:numPr>
          <w:ilvl w:val="0"/>
          <w:numId w:val="3"/>
        </w:numPr>
        <w:spacing w:line="480" w:lineRule="auto"/>
        <w:rPr>
          <w:rFonts w:ascii="Times New Roman" w:eastAsia="Times New Roman" w:hAnsi="Times New Roman" w:cs="Times New Roman"/>
        </w:rPr>
      </w:pPr>
      <w:r>
        <w:rPr>
          <w:rFonts w:ascii="Times New Roman" w:eastAsia="Times New Roman" w:hAnsi="Times New Roman" w:cs="Times New Roman"/>
        </w:rPr>
        <w:lastRenderedPageBreak/>
        <w:t xml:space="preserve">Peng KA, Kuan EC, Hagan S, Wilkinson EP, Miller ME. Cochlear nerve aplasia and hypoplasia: predictors of cochlear implant success. </w:t>
      </w:r>
      <w:r w:rsidR="00300F08">
        <w:rPr>
          <w:rFonts w:ascii="Times New Roman" w:eastAsia="Times New Roman" w:hAnsi="Times New Roman" w:cs="Times New Roman"/>
        </w:rPr>
        <w:t>Otolaryngol Head Neck Surg</w:t>
      </w:r>
      <w:r w:rsidR="0052766A">
        <w:rPr>
          <w:rFonts w:ascii="Times New Roman" w:eastAsia="Times New Roman" w:hAnsi="Times New Roman" w:cs="Times New Roman"/>
        </w:rPr>
        <w:t>. 2017;157(3):392-400</w:t>
      </w:r>
    </w:p>
    <w:p w14:paraId="5EDE697F" w14:textId="2B3414D9" w:rsidR="00C41F3E" w:rsidRPr="00C41F3E" w:rsidRDefault="00C41F3E" w:rsidP="00095C01">
      <w:pPr>
        <w:pStyle w:val="ListParagraph"/>
        <w:numPr>
          <w:ilvl w:val="0"/>
          <w:numId w:val="3"/>
        </w:numPr>
        <w:spacing w:line="480" w:lineRule="auto"/>
        <w:rPr>
          <w:rFonts w:ascii="Times New Roman" w:eastAsia="Times New Roman" w:hAnsi="Times New Roman" w:cs="Times New Roman"/>
        </w:rPr>
      </w:pPr>
      <w:r>
        <w:rPr>
          <w:rFonts w:ascii="Times New Roman" w:eastAsia="Times New Roman" w:hAnsi="Times New Roman" w:cs="Times New Roman"/>
        </w:rPr>
        <w:t>Savige J, Colville D, Rheault M, Gear S, Lennon R, Lagas S et al. Alport syndrome in women and girls</w:t>
      </w:r>
      <w:r w:rsidR="00D00444">
        <w:rPr>
          <w:rFonts w:ascii="Times New Roman" w:eastAsia="Times New Roman" w:hAnsi="Times New Roman" w:cs="Times New Roman"/>
        </w:rPr>
        <w:t>. Clin J Am Soc Nephrol. 2016;11(9):1713-1720</w:t>
      </w:r>
      <w:r>
        <w:rPr>
          <w:rFonts w:ascii="Times New Roman" w:eastAsia="Times New Roman" w:hAnsi="Times New Roman" w:cs="Times New Roman"/>
        </w:rPr>
        <w:t xml:space="preserve"> </w:t>
      </w:r>
    </w:p>
    <w:p w14:paraId="239C6276" w14:textId="1D87F033" w:rsidR="004E11C0" w:rsidRPr="004E11C0" w:rsidRDefault="004E11C0" w:rsidP="00095C01">
      <w:pPr>
        <w:pStyle w:val="ListParagraph"/>
        <w:numPr>
          <w:ilvl w:val="0"/>
          <w:numId w:val="3"/>
        </w:numPr>
        <w:spacing w:line="480" w:lineRule="auto"/>
        <w:rPr>
          <w:rFonts w:ascii="Times New Roman" w:eastAsia="Times New Roman" w:hAnsi="Times New Roman" w:cs="Times New Roman"/>
        </w:rPr>
      </w:pPr>
      <w:r>
        <w:rPr>
          <w:rFonts w:ascii="Times New Roman" w:eastAsia="Times New Roman" w:hAnsi="Times New Roman" w:cs="Times New Roman"/>
        </w:rPr>
        <w:t>Kochhar A, Fischer SM, Kimberling WJ, Smith R. Branchio-oto-renal syndrome. American Journal of Medical Genetics. 2007;143(14):1671-1678</w:t>
      </w:r>
    </w:p>
    <w:p w14:paraId="61E90C82" w14:textId="465B33BC" w:rsidR="00383512" w:rsidRPr="00383512" w:rsidRDefault="00383512" w:rsidP="00383512">
      <w:pPr>
        <w:pStyle w:val="ListParagraph"/>
        <w:numPr>
          <w:ilvl w:val="0"/>
          <w:numId w:val="3"/>
        </w:numPr>
        <w:spacing w:line="480" w:lineRule="auto"/>
        <w:rPr>
          <w:rFonts w:eastAsia="Times New Roman"/>
          <w:lang w:eastAsia="en-GB"/>
        </w:rPr>
      </w:pPr>
      <w:r w:rsidRPr="00383512">
        <w:rPr>
          <w:rFonts w:eastAsia="Times New Roman"/>
          <w:lang w:eastAsia="en-GB"/>
        </w:rPr>
        <w:t xml:space="preserve">Nih.gov [Internet] Nonsyndromic Hearing Loss [cited 2019 June 5] Available from: </w:t>
      </w:r>
      <w:hyperlink r:id="rId21" w:anchor="inheritance" w:history="1">
        <w:r w:rsidRPr="00383512">
          <w:rPr>
            <w:rFonts w:eastAsia="Times New Roman"/>
          </w:rPr>
          <w:t>https://ghr.nlm.nih.gov/condition/nonsyndromic-hearing-loss#inheritance</w:t>
        </w:r>
      </w:hyperlink>
    </w:p>
    <w:p w14:paraId="1128CC22" w14:textId="2C7B4DA3" w:rsidR="00F8328E" w:rsidRPr="00F8328E" w:rsidRDefault="00383512" w:rsidP="00F8328E">
      <w:pPr>
        <w:pStyle w:val="ListParagraph"/>
        <w:numPr>
          <w:ilvl w:val="0"/>
          <w:numId w:val="3"/>
        </w:numPr>
        <w:spacing w:line="480" w:lineRule="auto"/>
        <w:rPr>
          <w:rFonts w:asciiTheme="majorBidi" w:eastAsia="Times New Roman" w:hAnsiTheme="majorBidi" w:cstheme="majorBidi"/>
        </w:rPr>
      </w:pPr>
      <w:r>
        <w:rPr>
          <w:rFonts w:ascii="Times New Roman" w:eastAsia="Times New Roman" w:hAnsi="Times New Roman" w:cs="Times New Roman"/>
        </w:rPr>
        <w:t xml:space="preserve">Parker M, Bitner-Glindzicz. Genetic investigations in childhood deafness. </w:t>
      </w:r>
      <w:r w:rsidR="009B78B5">
        <w:rPr>
          <w:rFonts w:ascii="Times New Roman" w:eastAsia="Times New Roman" w:hAnsi="Times New Roman" w:cs="Times New Roman"/>
        </w:rPr>
        <w:t xml:space="preserve">BMJ. </w:t>
      </w:r>
      <w:r w:rsidR="00811239" w:rsidRPr="00F8328E">
        <w:rPr>
          <w:rFonts w:asciiTheme="majorBidi" w:eastAsia="Times New Roman" w:hAnsiTheme="majorBidi" w:cstheme="majorBidi"/>
        </w:rPr>
        <w:t>2014;100(3):271-278</w:t>
      </w:r>
    </w:p>
    <w:p w14:paraId="52116174" w14:textId="5A3EADB8" w:rsidR="00F8328E" w:rsidRPr="00F8328E" w:rsidRDefault="00F8328E" w:rsidP="00F8328E">
      <w:pPr>
        <w:pStyle w:val="p2"/>
        <w:numPr>
          <w:ilvl w:val="0"/>
          <w:numId w:val="3"/>
        </w:numPr>
        <w:spacing w:line="480" w:lineRule="auto"/>
        <w:rPr>
          <w:rFonts w:asciiTheme="majorBidi" w:hAnsiTheme="majorBidi" w:cstheme="majorBidi"/>
          <w:sz w:val="24"/>
          <w:szCs w:val="24"/>
        </w:rPr>
      </w:pPr>
      <w:r w:rsidRPr="00F8328E">
        <w:rPr>
          <w:rFonts w:asciiTheme="majorBidi" w:hAnsiTheme="majorBidi" w:cstheme="majorBidi"/>
          <w:sz w:val="24"/>
          <w:szCs w:val="24"/>
        </w:rPr>
        <w:t xml:space="preserve">Wu C-M, Ko H-C, Tsou Y-T, Lin Y-H, Lin J-L, Chen C-K, et al. Long-Term Cochlear Implant Outcomes in Children with GJB2 and SLC26A4 Mutations. </w:t>
      </w:r>
      <w:r w:rsidRPr="00F8328E">
        <w:rPr>
          <w:rFonts w:asciiTheme="majorBidi" w:hAnsiTheme="majorBidi" w:cstheme="majorBidi"/>
          <w:i/>
          <w:iCs/>
          <w:sz w:val="24"/>
          <w:szCs w:val="24"/>
        </w:rPr>
        <w:t xml:space="preserve">PLoS One. </w:t>
      </w:r>
      <w:r w:rsidRPr="00F8328E">
        <w:rPr>
          <w:rFonts w:asciiTheme="majorBidi" w:hAnsiTheme="majorBidi" w:cstheme="majorBidi"/>
          <w:sz w:val="24"/>
          <w:szCs w:val="24"/>
        </w:rPr>
        <w:t>2015;10(9):e0138575.</w:t>
      </w:r>
      <w:r w:rsidRPr="00F8328E">
        <w:rPr>
          <w:rStyle w:val="apple-converted-space"/>
          <w:rFonts w:asciiTheme="majorBidi" w:hAnsiTheme="majorBidi" w:cstheme="majorBidi"/>
          <w:sz w:val="24"/>
          <w:szCs w:val="24"/>
        </w:rPr>
        <w:t> </w:t>
      </w:r>
    </w:p>
    <w:p w14:paraId="65090A92" w14:textId="74407232" w:rsidR="00F8328E" w:rsidRPr="00F8328E" w:rsidRDefault="00F8328E" w:rsidP="00F8328E">
      <w:pPr>
        <w:pStyle w:val="p2"/>
        <w:numPr>
          <w:ilvl w:val="0"/>
          <w:numId w:val="3"/>
        </w:numPr>
        <w:spacing w:line="480" w:lineRule="auto"/>
        <w:rPr>
          <w:rFonts w:asciiTheme="majorBidi" w:hAnsiTheme="majorBidi" w:cstheme="majorBidi"/>
          <w:sz w:val="24"/>
          <w:szCs w:val="24"/>
        </w:rPr>
      </w:pPr>
      <w:r w:rsidRPr="00F8328E">
        <w:rPr>
          <w:rFonts w:asciiTheme="majorBidi" w:hAnsiTheme="majorBidi" w:cstheme="majorBidi"/>
          <w:sz w:val="24"/>
          <w:szCs w:val="24"/>
        </w:rPr>
        <w:t xml:space="preserve">Dinc L, Terzioglu F. The psychological impact of genetic testing on parents. </w:t>
      </w:r>
      <w:r w:rsidRPr="00F8328E">
        <w:rPr>
          <w:rFonts w:asciiTheme="majorBidi" w:hAnsiTheme="majorBidi" w:cstheme="majorBidi"/>
          <w:i/>
          <w:iCs/>
          <w:sz w:val="24"/>
          <w:szCs w:val="24"/>
        </w:rPr>
        <w:t xml:space="preserve">J Clin Nurs. </w:t>
      </w:r>
      <w:r w:rsidRPr="00F8328E">
        <w:rPr>
          <w:rFonts w:asciiTheme="majorBidi" w:hAnsiTheme="majorBidi" w:cstheme="majorBidi"/>
          <w:sz w:val="24"/>
          <w:szCs w:val="24"/>
        </w:rPr>
        <w:t>2006;15(1):45–51.</w:t>
      </w:r>
      <w:r w:rsidRPr="00F8328E">
        <w:rPr>
          <w:rStyle w:val="apple-converted-space"/>
          <w:rFonts w:asciiTheme="majorBidi" w:hAnsiTheme="majorBidi" w:cstheme="majorBidi"/>
          <w:sz w:val="24"/>
          <w:szCs w:val="24"/>
        </w:rPr>
        <w:t> </w:t>
      </w:r>
    </w:p>
    <w:p w14:paraId="43DF04E5" w14:textId="63A7F167" w:rsidR="002259C7" w:rsidRDefault="00F8328E" w:rsidP="005253CF">
      <w:pPr>
        <w:pStyle w:val="ListParagraph"/>
        <w:numPr>
          <w:ilvl w:val="0"/>
          <w:numId w:val="3"/>
        </w:numPr>
        <w:spacing w:line="480" w:lineRule="auto"/>
        <w:rPr>
          <w:rFonts w:asciiTheme="majorBidi" w:eastAsia="Times New Roman" w:hAnsiTheme="majorBidi" w:cstheme="majorBidi"/>
        </w:rPr>
      </w:pPr>
      <w:r>
        <w:rPr>
          <w:rFonts w:asciiTheme="majorBidi" w:eastAsia="Times New Roman" w:hAnsiTheme="majorBidi" w:cstheme="majorBidi"/>
        </w:rPr>
        <w:t>Pilnick A</w:t>
      </w:r>
      <w:r w:rsidR="00223983">
        <w:rPr>
          <w:rFonts w:asciiTheme="majorBidi" w:eastAsia="Times New Roman" w:hAnsiTheme="majorBidi" w:cstheme="majorBidi"/>
        </w:rPr>
        <w:t>, Dingwall R. Research directions in genetic counselling: a review of the literature. Patient Education and Counselling. 2001;44(2):95-105</w:t>
      </w:r>
    </w:p>
    <w:p w14:paraId="349FF4FB" w14:textId="77777777" w:rsidR="00EA17C0" w:rsidRPr="00EA17C0" w:rsidRDefault="005253CF" w:rsidP="005253CF">
      <w:pPr>
        <w:pStyle w:val="ListParagraph"/>
        <w:numPr>
          <w:ilvl w:val="0"/>
          <w:numId w:val="3"/>
        </w:numPr>
        <w:spacing w:line="480" w:lineRule="auto"/>
        <w:rPr>
          <w:rFonts w:ascii="Times New Roman" w:eastAsia="Times New Roman" w:hAnsi="Times New Roman" w:cs="Times New Roman"/>
          <w:lang w:eastAsia="en-GB"/>
        </w:rPr>
      </w:pPr>
      <w:r w:rsidRPr="005253CF">
        <w:rPr>
          <w:rFonts w:ascii="Times New Roman" w:eastAsia="Times New Roman" w:hAnsi="Times New Roman" w:cs="Times New Roman"/>
          <w:lang w:eastAsia="en-GB"/>
        </w:rPr>
        <w:t xml:space="preserve">Pabba K, Chakraborty RK. Jervell and Lange Nielsen Syndrome. StatPearls. [Internet] 2019. [cited 5 June 2019] Available from: </w:t>
      </w:r>
      <w:hyperlink r:id="rId22" w:history="1">
        <w:r w:rsidRPr="005253CF">
          <w:rPr>
            <w:rFonts w:eastAsia="Times New Roman"/>
          </w:rPr>
          <w:t>https://www.ncbi.nlm.nih.gov/books/NBK537300/</w:t>
        </w:r>
      </w:hyperlink>
    </w:p>
    <w:p w14:paraId="34AE549C" w14:textId="77861E52" w:rsidR="005253CF" w:rsidRPr="00EA17C0" w:rsidRDefault="00B4257A" w:rsidP="00EA17C0">
      <w:pPr>
        <w:spacing w:line="480" w:lineRule="auto"/>
        <w:rPr>
          <w:rFonts w:eastAsia="Times New Roman"/>
        </w:rPr>
      </w:pPr>
      <w:hyperlink r:id="rId23" w:history="1"/>
    </w:p>
    <w:p w14:paraId="3CE4E83E" w14:textId="77777777" w:rsidR="005253CF" w:rsidRPr="005253CF" w:rsidRDefault="005253CF" w:rsidP="005253CF">
      <w:pPr>
        <w:spacing w:line="480" w:lineRule="auto"/>
        <w:rPr>
          <w:rFonts w:asciiTheme="majorBidi" w:eastAsia="Times New Roman" w:hAnsiTheme="majorBidi" w:cstheme="majorBidi"/>
        </w:rPr>
      </w:pPr>
    </w:p>
    <w:sectPr w:rsidR="005253CF" w:rsidRPr="005253CF" w:rsidSect="00057590">
      <w:footerReference w:type="even" r:id="rId24"/>
      <w:footerReference w:type="default" r:id="rId25"/>
      <w:headerReference w:type="first" r:id="rId26"/>
      <w:footerReference w:type="first" r:id="rId27"/>
      <w:pgSz w:w="11900" w:h="16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B9144E" w14:textId="77777777" w:rsidR="00B4257A" w:rsidRDefault="00B4257A" w:rsidP="00057590">
      <w:r>
        <w:separator/>
      </w:r>
    </w:p>
  </w:endnote>
  <w:endnote w:type="continuationSeparator" w:id="0">
    <w:p w14:paraId="0B5B81E7" w14:textId="77777777" w:rsidR="00B4257A" w:rsidRDefault="00B4257A" w:rsidP="00057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CE5E2" w14:textId="77777777" w:rsidR="00127EA8" w:rsidRDefault="00127EA8" w:rsidP="00010BA4">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0BE606" w14:textId="77777777" w:rsidR="00127EA8" w:rsidRDefault="00127EA8" w:rsidP="00057590">
    <w:pPr>
      <w:pStyle w:val="Foot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33841C44" w14:textId="77777777" w:rsidR="00127EA8" w:rsidRDefault="00127EA8" w:rsidP="00057590">
    <w:pPr>
      <w:pStyle w:val="Foot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6E3D3D5C" w14:textId="77777777" w:rsidR="00127EA8" w:rsidRDefault="00127EA8" w:rsidP="0005759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E5A323" w14:textId="77777777" w:rsidR="00127EA8" w:rsidRDefault="00127EA8" w:rsidP="00010BA4">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D3C70">
      <w:rPr>
        <w:rStyle w:val="PageNumber"/>
        <w:noProof/>
      </w:rPr>
      <w:t>29</w:t>
    </w:r>
    <w:r>
      <w:rPr>
        <w:rStyle w:val="PageNumber"/>
      </w:rPr>
      <w:fldChar w:fldCharType="end"/>
    </w:r>
  </w:p>
  <w:sdt>
    <w:sdtPr>
      <w:id w:val="969169713"/>
      <w:placeholder>
        <w:docPart w:val="4A2C0FCEB2261F4F88442A025D5EC247"/>
      </w:placeholder>
      <w:temporary/>
      <w:showingPlcHdr/>
      <w15:appearance w15:val="hidden"/>
    </w:sdtPr>
    <w:sdtEndPr/>
    <w:sdtContent>
      <w:p w14:paraId="74B046A2" w14:textId="77777777" w:rsidR="00127EA8" w:rsidRDefault="00127EA8" w:rsidP="00057590">
        <w:pPr>
          <w:pStyle w:val="Footer"/>
          <w:ind w:right="360"/>
        </w:pPr>
        <w:r>
          <w:t>[Type here]</w:t>
        </w:r>
      </w:p>
    </w:sdtContent>
  </w:sdt>
  <w:p w14:paraId="2992BBA6" w14:textId="77777777" w:rsidR="00127EA8" w:rsidRDefault="00127EA8" w:rsidP="00057590">
    <w:pPr>
      <w:pStyle w:val="Footer"/>
      <w:jc w:val="right"/>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ED98B" w14:textId="4F4C347B" w:rsidR="00127EA8" w:rsidRPr="00057590" w:rsidRDefault="00127EA8" w:rsidP="00057590">
    <w:pPr>
      <w:pStyle w:val="Footer"/>
      <w:jc w:val="right"/>
      <w:rPr>
        <w:lang w:val="en-US"/>
      </w:rPr>
    </w:pPr>
    <w:r>
      <w:rPr>
        <w:lang w:val="en-US"/>
      </w:rPr>
      <w:t xml:space="preserve">Word Count: </w:t>
    </w:r>
    <w:r w:rsidR="006343DC">
      <w:rPr>
        <w:lang w:val="en-US"/>
      </w:rPr>
      <w:t>5828</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5175D9" w14:textId="77777777" w:rsidR="00B4257A" w:rsidRDefault="00B4257A" w:rsidP="00057590">
      <w:r>
        <w:separator/>
      </w:r>
    </w:p>
  </w:footnote>
  <w:footnote w:type="continuationSeparator" w:id="0">
    <w:p w14:paraId="56CE8581" w14:textId="77777777" w:rsidR="00B4257A" w:rsidRDefault="00B4257A" w:rsidP="0005759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59511E" w14:textId="035AF605" w:rsidR="00127EA8" w:rsidRPr="009C31F3" w:rsidRDefault="00127EA8" w:rsidP="009C31F3">
    <w:pPr>
      <w:pStyle w:val="Header"/>
      <w:jc w:val="right"/>
      <w:rPr>
        <w:lang w:val="en-US"/>
      </w:rPr>
    </w:pPr>
    <w:r>
      <w:rPr>
        <w:lang w:val="en-US"/>
      </w:rPr>
      <w:t>Student ID: 9654567</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A6592F"/>
    <w:multiLevelType w:val="hybridMultilevel"/>
    <w:tmpl w:val="443E4CB4"/>
    <w:lvl w:ilvl="0" w:tplc="1E60B8DC">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5652855"/>
    <w:multiLevelType w:val="hybridMultilevel"/>
    <w:tmpl w:val="DA966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D5D5E0E"/>
    <w:multiLevelType w:val="hybridMultilevel"/>
    <w:tmpl w:val="3132D3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FF26D21"/>
    <w:multiLevelType w:val="hybridMultilevel"/>
    <w:tmpl w:val="C97089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5436A30"/>
    <w:multiLevelType w:val="hybridMultilevel"/>
    <w:tmpl w:val="2858F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118"/>
    <w:rsid w:val="0000074F"/>
    <w:rsid w:val="00004B8F"/>
    <w:rsid w:val="00006312"/>
    <w:rsid w:val="000068A8"/>
    <w:rsid w:val="00010BA4"/>
    <w:rsid w:val="00015480"/>
    <w:rsid w:val="000238AC"/>
    <w:rsid w:val="00024036"/>
    <w:rsid w:val="00024F71"/>
    <w:rsid w:val="00026637"/>
    <w:rsid w:val="00030936"/>
    <w:rsid w:val="00033751"/>
    <w:rsid w:val="000420E1"/>
    <w:rsid w:val="000447E0"/>
    <w:rsid w:val="0004579F"/>
    <w:rsid w:val="0004776F"/>
    <w:rsid w:val="000552D1"/>
    <w:rsid w:val="000561A5"/>
    <w:rsid w:val="00057590"/>
    <w:rsid w:val="00070461"/>
    <w:rsid w:val="000733AC"/>
    <w:rsid w:val="00076DA3"/>
    <w:rsid w:val="000819DB"/>
    <w:rsid w:val="00083673"/>
    <w:rsid w:val="00086912"/>
    <w:rsid w:val="000877E7"/>
    <w:rsid w:val="00087CEF"/>
    <w:rsid w:val="0009350C"/>
    <w:rsid w:val="00095C01"/>
    <w:rsid w:val="000B5B4D"/>
    <w:rsid w:val="000C7F57"/>
    <w:rsid w:val="000E0979"/>
    <w:rsid w:val="000E5529"/>
    <w:rsid w:val="000F590F"/>
    <w:rsid w:val="00100F62"/>
    <w:rsid w:val="00110038"/>
    <w:rsid w:val="001126BA"/>
    <w:rsid w:val="00116A05"/>
    <w:rsid w:val="00123B7B"/>
    <w:rsid w:val="001264D9"/>
    <w:rsid w:val="00126D7F"/>
    <w:rsid w:val="00127EA8"/>
    <w:rsid w:val="0013122E"/>
    <w:rsid w:val="00131990"/>
    <w:rsid w:val="0013269A"/>
    <w:rsid w:val="0014158C"/>
    <w:rsid w:val="00145145"/>
    <w:rsid w:val="00146163"/>
    <w:rsid w:val="00151989"/>
    <w:rsid w:val="0015571B"/>
    <w:rsid w:val="001568C1"/>
    <w:rsid w:val="00156941"/>
    <w:rsid w:val="00156B7E"/>
    <w:rsid w:val="0016003A"/>
    <w:rsid w:val="00160FD9"/>
    <w:rsid w:val="0016490F"/>
    <w:rsid w:val="0016607B"/>
    <w:rsid w:val="00166838"/>
    <w:rsid w:val="00167458"/>
    <w:rsid w:val="00171E1E"/>
    <w:rsid w:val="00173EE8"/>
    <w:rsid w:val="00177B81"/>
    <w:rsid w:val="00180190"/>
    <w:rsid w:val="00182914"/>
    <w:rsid w:val="00183991"/>
    <w:rsid w:val="001B0A8E"/>
    <w:rsid w:val="001B16D2"/>
    <w:rsid w:val="001B24D5"/>
    <w:rsid w:val="001B5F3F"/>
    <w:rsid w:val="001B5FE0"/>
    <w:rsid w:val="001C138F"/>
    <w:rsid w:val="001C3C81"/>
    <w:rsid w:val="001C522B"/>
    <w:rsid w:val="001C53A2"/>
    <w:rsid w:val="001C63FB"/>
    <w:rsid w:val="001C6416"/>
    <w:rsid w:val="001D5F7D"/>
    <w:rsid w:val="001E1729"/>
    <w:rsid w:val="001E360F"/>
    <w:rsid w:val="001F3F7E"/>
    <w:rsid w:val="001F5E43"/>
    <w:rsid w:val="001F7051"/>
    <w:rsid w:val="001F7E99"/>
    <w:rsid w:val="00205B43"/>
    <w:rsid w:val="00211A6E"/>
    <w:rsid w:val="002229FE"/>
    <w:rsid w:val="00223468"/>
    <w:rsid w:val="00223983"/>
    <w:rsid w:val="002259C7"/>
    <w:rsid w:val="00226255"/>
    <w:rsid w:val="00241DE4"/>
    <w:rsid w:val="00241FEE"/>
    <w:rsid w:val="00243040"/>
    <w:rsid w:val="002432B4"/>
    <w:rsid w:val="0024442D"/>
    <w:rsid w:val="0024721D"/>
    <w:rsid w:val="0025000E"/>
    <w:rsid w:val="002562CB"/>
    <w:rsid w:val="00263FEF"/>
    <w:rsid w:val="00266E2D"/>
    <w:rsid w:val="00281A29"/>
    <w:rsid w:val="00287F54"/>
    <w:rsid w:val="00293A12"/>
    <w:rsid w:val="002A3BAC"/>
    <w:rsid w:val="002B05EF"/>
    <w:rsid w:val="002B41B6"/>
    <w:rsid w:val="002B7E5F"/>
    <w:rsid w:val="002C3907"/>
    <w:rsid w:val="002D14A1"/>
    <w:rsid w:val="002D17E6"/>
    <w:rsid w:val="002D1D76"/>
    <w:rsid w:val="002D4305"/>
    <w:rsid w:val="002D44C4"/>
    <w:rsid w:val="002E024C"/>
    <w:rsid w:val="002E28D1"/>
    <w:rsid w:val="002E5A7C"/>
    <w:rsid w:val="002F28A1"/>
    <w:rsid w:val="00300F08"/>
    <w:rsid w:val="003015E2"/>
    <w:rsid w:val="0030170F"/>
    <w:rsid w:val="00310C40"/>
    <w:rsid w:val="00336D00"/>
    <w:rsid w:val="00337E04"/>
    <w:rsid w:val="00343257"/>
    <w:rsid w:val="003510E9"/>
    <w:rsid w:val="0035525F"/>
    <w:rsid w:val="003559A6"/>
    <w:rsid w:val="00357B03"/>
    <w:rsid w:val="003701BC"/>
    <w:rsid w:val="0037617C"/>
    <w:rsid w:val="00383512"/>
    <w:rsid w:val="0038544D"/>
    <w:rsid w:val="00394D2C"/>
    <w:rsid w:val="00397068"/>
    <w:rsid w:val="003A37FB"/>
    <w:rsid w:val="003A567D"/>
    <w:rsid w:val="003A6394"/>
    <w:rsid w:val="003B0524"/>
    <w:rsid w:val="003B4523"/>
    <w:rsid w:val="003C74A7"/>
    <w:rsid w:val="003C771A"/>
    <w:rsid w:val="003D2129"/>
    <w:rsid w:val="003D291D"/>
    <w:rsid w:val="003D4313"/>
    <w:rsid w:val="003D7EC1"/>
    <w:rsid w:val="003E00CE"/>
    <w:rsid w:val="003E2820"/>
    <w:rsid w:val="003E3168"/>
    <w:rsid w:val="003F02BE"/>
    <w:rsid w:val="003F4523"/>
    <w:rsid w:val="004026A1"/>
    <w:rsid w:val="00403EFA"/>
    <w:rsid w:val="00415069"/>
    <w:rsid w:val="00421613"/>
    <w:rsid w:val="004266D6"/>
    <w:rsid w:val="0042732F"/>
    <w:rsid w:val="0043126D"/>
    <w:rsid w:val="00434376"/>
    <w:rsid w:val="00446094"/>
    <w:rsid w:val="00471709"/>
    <w:rsid w:val="00480BD8"/>
    <w:rsid w:val="00486C0C"/>
    <w:rsid w:val="00492EAA"/>
    <w:rsid w:val="00495605"/>
    <w:rsid w:val="004A4D2A"/>
    <w:rsid w:val="004B069E"/>
    <w:rsid w:val="004B6E58"/>
    <w:rsid w:val="004D4187"/>
    <w:rsid w:val="004D5594"/>
    <w:rsid w:val="004E0431"/>
    <w:rsid w:val="004E0DE8"/>
    <w:rsid w:val="004E11C0"/>
    <w:rsid w:val="004E6C55"/>
    <w:rsid w:val="004F14A0"/>
    <w:rsid w:val="004F2A80"/>
    <w:rsid w:val="004F45F6"/>
    <w:rsid w:val="004F4D91"/>
    <w:rsid w:val="0050107B"/>
    <w:rsid w:val="00503918"/>
    <w:rsid w:val="005048DD"/>
    <w:rsid w:val="005108DB"/>
    <w:rsid w:val="005115E1"/>
    <w:rsid w:val="00515ED5"/>
    <w:rsid w:val="00524EBE"/>
    <w:rsid w:val="00525283"/>
    <w:rsid w:val="005253CF"/>
    <w:rsid w:val="0052766A"/>
    <w:rsid w:val="005332E3"/>
    <w:rsid w:val="005377ED"/>
    <w:rsid w:val="00540313"/>
    <w:rsid w:val="00545A55"/>
    <w:rsid w:val="005614C4"/>
    <w:rsid w:val="00562826"/>
    <w:rsid w:val="00564931"/>
    <w:rsid w:val="00564D59"/>
    <w:rsid w:val="00565822"/>
    <w:rsid w:val="00570CF2"/>
    <w:rsid w:val="00575000"/>
    <w:rsid w:val="00583804"/>
    <w:rsid w:val="005850C5"/>
    <w:rsid w:val="00587EFF"/>
    <w:rsid w:val="005A290A"/>
    <w:rsid w:val="005A35CC"/>
    <w:rsid w:val="005A49CF"/>
    <w:rsid w:val="005B50F4"/>
    <w:rsid w:val="005B6EB3"/>
    <w:rsid w:val="005C1C72"/>
    <w:rsid w:val="005C5B28"/>
    <w:rsid w:val="005D5D50"/>
    <w:rsid w:val="005E1474"/>
    <w:rsid w:val="005E1ACA"/>
    <w:rsid w:val="005F047A"/>
    <w:rsid w:val="005F4695"/>
    <w:rsid w:val="005F6932"/>
    <w:rsid w:val="0060303D"/>
    <w:rsid w:val="0060794F"/>
    <w:rsid w:val="0061273F"/>
    <w:rsid w:val="00613ADF"/>
    <w:rsid w:val="00615C2A"/>
    <w:rsid w:val="00621501"/>
    <w:rsid w:val="00622EF7"/>
    <w:rsid w:val="00626B2A"/>
    <w:rsid w:val="00632B79"/>
    <w:rsid w:val="00633862"/>
    <w:rsid w:val="006343DC"/>
    <w:rsid w:val="00636DB9"/>
    <w:rsid w:val="0063747E"/>
    <w:rsid w:val="00640070"/>
    <w:rsid w:val="006444E7"/>
    <w:rsid w:val="00644A02"/>
    <w:rsid w:val="00644F66"/>
    <w:rsid w:val="00651EC2"/>
    <w:rsid w:val="0065599C"/>
    <w:rsid w:val="00666F72"/>
    <w:rsid w:val="00671719"/>
    <w:rsid w:val="00685A48"/>
    <w:rsid w:val="00687E4A"/>
    <w:rsid w:val="00690F38"/>
    <w:rsid w:val="00691950"/>
    <w:rsid w:val="0069249C"/>
    <w:rsid w:val="006931D2"/>
    <w:rsid w:val="006A3656"/>
    <w:rsid w:val="006A604B"/>
    <w:rsid w:val="006B2498"/>
    <w:rsid w:val="006C4294"/>
    <w:rsid w:val="006C6846"/>
    <w:rsid w:val="006D2D41"/>
    <w:rsid w:val="006D4997"/>
    <w:rsid w:val="006D5B69"/>
    <w:rsid w:val="006D6217"/>
    <w:rsid w:val="006D7E95"/>
    <w:rsid w:val="006E15F2"/>
    <w:rsid w:val="006E7CD4"/>
    <w:rsid w:val="00710A20"/>
    <w:rsid w:val="007110D3"/>
    <w:rsid w:val="00711842"/>
    <w:rsid w:val="0071287F"/>
    <w:rsid w:val="007128BD"/>
    <w:rsid w:val="00721376"/>
    <w:rsid w:val="007219D1"/>
    <w:rsid w:val="00730A20"/>
    <w:rsid w:val="007316AE"/>
    <w:rsid w:val="00736F6C"/>
    <w:rsid w:val="007379F6"/>
    <w:rsid w:val="00750386"/>
    <w:rsid w:val="007525F4"/>
    <w:rsid w:val="00754B46"/>
    <w:rsid w:val="00755980"/>
    <w:rsid w:val="00763082"/>
    <w:rsid w:val="00764E1E"/>
    <w:rsid w:val="0076568E"/>
    <w:rsid w:val="00767DB2"/>
    <w:rsid w:val="007701CC"/>
    <w:rsid w:val="00790888"/>
    <w:rsid w:val="007A35BA"/>
    <w:rsid w:val="007A396A"/>
    <w:rsid w:val="007B0FB9"/>
    <w:rsid w:val="007B1E1E"/>
    <w:rsid w:val="007B6BA2"/>
    <w:rsid w:val="007B6C60"/>
    <w:rsid w:val="007B7B47"/>
    <w:rsid w:val="007C786E"/>
    <w:rsid w:val="007D62E4"/>
    <w:rsid w:val="007D685C"/>
    <w:rsid w:val="007F30BA"/>
    <w:rsid w:val="007F4014"/>
    <w:rsid w:val="007F5A50"/>
    <w:rsid w:val="00804B50"/>
    <w:rsid w:val="00804C76"/>
    <w:rsid w:val="00804EA4"/>
    <w:rsid w:val="00806394"/>
    <w:rsid w:val="00811239"/>
    <w:rsid w:val="00816713"/>
    <w:rsid w:val="008212FE"/>
    <w:rsid w:val="008262A6"/>
    <w:rsid w:val="0083075D"/>
    <w:rsid w:val="008350D4"/>
    <w:rsid w:val="00836884"/>
    <w:rsid w:val="008409D8"/>
    <w:rsid w:val="00846AFD"/>
    <w:rsid w:val="00850A60"/>
    <w:rsid w:val="008510A4"/>
    <w:rsid w:val="008579C8"/>
    <w:rsid w:val="00861BE5"/>
    <w:rsid w:val="00862361"/>
    <w:rsid w:val="008659D7"/>
    <w:rsid w:val="00866337"/>
    <w:rsid w:val="00871FF4"/>
    <w:rsid w:val="00873333"/>
    <w:rsid w:val="0087355D"/>
    <w:rsid w:val="0087589F"/>
    <w:rsid w:val="00880D8C"/>
    <w:rsid w:val="00882C05"/>
    <w:rsid w:val="008842B7"/>
    <w:rsid w:val="00884731"/>
    <w:rsid w:val="00884B59"/>
    <w:rsid w:val="00891E24"/>
    <w:rsid w:val="008964AE"/>
    <w:rsid w:val="00897B3E"/>
    <w:rsid w:val="008A0B21"/>
    <w:rsid w:val="008A4A2A"/>
    <w:rsid w:val="008A7954"/>
    <w:rsid w:val="008B28BF"/>
    <w:rsid w:val="008B7C27"/>
    <w:rsid w:val="008C04BF"/>
    <w:rsid w:val="008C3664"/>
    <w:rsid w:val="008C5EC2"/>
    <w:rsid w:val="008D57BF"/>
    <w:rsid w:val="008E0421"/>
    <w:rsid w:val="008F6CA7"/>
    <w:rsid w:val="009042B3"/>
    <w:rsid w:val="00904AB4"/>
    <w:rsid w:val="00905197"/>
    <w:rsid w:val="00905F4C"/>
    <w:rsid w:val="00906BD6"/>
    <w:rsid w:val="0091029B"/>
    <w:rsid w:val="00911A87"/>
    <w:rsid w:val="00914530"/>
    <w:rsid w:val="009552BE"/>
    <w:rsid w:val="0096374A"/>
    <w:rsid w:val="00964975"/>
    <w:rsid w:val="00972A61"/>
    <w:rsid w:val="0098698B"/>
    <w:rsid w:val="00990306"/>
    <w:rsid w:val="009A6C8F"/>
    <w:rsid w:val="009A792E"/>
    <w:rsid w:val="009B05A6"/>
    <w:rsid w:val="009B148E"/>
    <w:rsid w:val="009B3777"/>
    <w:rsid w:val="009B6AA6"/>
    <w:rsid w:val="009B78B5"/>
    <w:rsid w:val="009C31F3"/>
    <w:rsid w:val="009D68D1"/>
    <w:rsid w:val="009E2B98"/>
    <w:rsid w:val="009E3016"/>
    <w:rsid w:val="009E36CB"/>
    <w:rsid w:val="009E5438"/>
    <w:rsid w:val="00A03826"/>
    <w:rsid w:val="00A03961"/>
    <w:rsid w:val="00A0446B"/>
    <w:rsid w:val="00A07A8E"/>
    <w:rsid w:val="00A07C74"/>
    <w:rsid w:val="00A1020C"/>
    <w:rsid w:val="00A13357"/>
    <w:rsid w:val="00A235B5"/>
    <w:rsid w:val="00A23A44"/>
    <w:rsid w:val="00A2409B"/>
    <w:rsid w:val="00A2719B"/>
    <w:rsid w:val="00A36986"/>
    <w:rsid w:val="00A40040"/>
    <w:rsid w:val="00A41D27"/>
    <w:rsid w:val="00A4491C"/>
    <w:rsid w:val="00A4627D"/>
    <w:rsid w:val="00A46F16"/>
    <w:rsid w:val="00A550D3"/>
    <w:rsid w:val="00A56261"/>
    <w:rsid w:val="00A56CAF"/>
    <w:rsid w:val="00A60E97"/>
    <w:rsid w:val="00A640A0"/>
    <w:rsid w:val="00A6652A"/>
    <w:rsid w:val="00A70583"/>
    <w:rsid w:val="00A70D01"/>
    <w:rsid w:val="00A75679"/>
    <w:rsid w:val="00A80758"/>
    <w:rsid w:val="00A928EF"/>
    <w:rsid w:val="00AA46BD"/>
    <w:rsid w:val="00AB45B7"/>
    <w:rsid w:val="00AB7A6C"/>
    <w:rsid w:val="00AC3356"/>
    <w:rsid w:val="00AC391D"/>
    <w:rsid w:val="00AC7C4E"/>
    <w:rsid w:val="00AD1509"/>
    <w:rsid w:val="00AD1726"/>
    <w:rsid w:val="00AD50EA"/>
    <w:rsid w:val="00AE03CF"/>
    <w:rsid w:val="00AE0A52"/>
    <w:rsid w:val="00AE42AE"/>
    <w:rsid w:val="00AF0A95"/>
    <w:rsid w:val="00AF1E7F"/>
    <w:rsid w:val="00AF3ECF"/>
    <w:rsid w:val="00AF4325"/>
    <w:rsid w:val="00AF512C"/>
    <w:rsid w:val="00B00249"/>
    <w:rsid w:val="00B010E8"/>
    <w:rsid w:val="00B11F72"/>
    <w:rsid w:val="00B137EF"/>
    <w:rsid w:val="00B26A27"/>
    <w:rsid w:val="00B336D6"/>
    <w:rsid w:val="00B4257A"/>
    <w:rsid w:val="00B44A24"/>
    <w:rsid w:val="00B45FD5"/>
    <w:rsid w:val="00B473DA"/>
    <w:rsid w:val="00B529D9"/>
    <w:rsid w:val="00B52FAD"/>
    <w:rsid w:val="00B53E11"/>
    <w:rsid w:val="00B63A3C"/>
    <w:rsid w:val="00B77A94"/>
    <w:rsid w:val="00B8012C"/>
    <w:rsid w:val="00B82F0F"/>
    <w:rsid w:val="00B8425A"/>
    <w:rsid w:val="00B87FBA"/>
    <w:rsid w:val="00B90195"/>
    <w:rsid w:val="00B906C7"/>
    <w:rsid w:val="00B91EA2"/>
    <w:rsid w:val="00BA511E"/>
    <w:rsid w:val="00BB3257"/>
    <w:rsid w:val="00BB50BF"/>
    <w:rsid w:val="00BC0AC8"/>
    <w:rsid w:val="00BC34CA"/>
    <w:rsid w:val="00BD0603"/>
    <w:rsid w:val="00BD52AC"/>
    <w:rsid w:val="00BE1FBC"/>
    <w:rsid w:val="00BE4204"/>
    <w:rsid w:val="00BE71C3"/>
    <w:rsid w:val="00BF1CF5"/>
    <w:rsid w:val="00BF60EB"/>
    <w:rsid w:val="00BF6704"/>
    <w:rsid w:val="00C0667E"/>
    <w:rsid w:val="00C24A6B"/>
    <w:rsid w:val="00C30118"/>
    <w:rsid w:val="00C31442"/>
    <w:rsid w:val="00C400CB"/>
    <w:rsid w:val="00C40A1D"/>
    <w:rsid w:val="00C41F3E"/>
    <w:rsid w:val="00C45021"/>
    <w:rsid w:val="00C6354A"/>
    <w:rsid w:val="00C639C9"/>
    <w:rsid w:val="00C72BF0"/>
    <w:rsid w:val="00C75805"/>
    <w:rsid w:val="00C80B4B"/>
    <w:rsid w:val="00C954BA"/>
    <w:rsid w:val="00CA278D"/>
    <w:rsid w:val="00CA4154"/>
    <w:rsid w:val="00CB5261"/>
    <w:rsid w:val="00CC082F"/>
    <w:rsid w:val="00CC3C0D"/>
    <w:rsid w:val="00CC6980"/>
    <w:rsid w:val="00CC73E7"/>
    <w:rsid w:val="00CD1366"/>
    <w:rsid w:val="00CD3C70"/>
    <w:rsid w:val="00CD45E1"/>
    <w:rsid w:val="00CD4793"/>
    <w:rsid w:val="00CD4DD7"/>
    <w:rsid w:val="00CE03D2"/>
    <w:rsid w:val="00CE1C64"/>
    <w:rsid w:val="00CE1DCA"/>
    <w:rsid w:val="00CE7B42"/>
    <w:rsid w:val="00CF07CC"/>
    <w:rsid w:val="00CF2EF2"/>
    <w:rsid w:val="00CF333A"/>
    <w:rsid w:val="00D00444"/>
    <w:rsid w:val="00D043DA"/>
    <w:rsid w:val="00D04ECF"/>
    <w:rsid w:val="00D07607"/>
    <w:rsid w:val="00D12CB0"/>
    <w:rsid w:val="00D27B6A"/>
    <w:rsid w:val="00D34288"/>
    <w:rsid w:val="00D43B64"/>
    <w:rsid w:val="00D452F9"/>
    <w:rsid w:val="00D470F8"/>
    <w:rsid w:val="00D472ED"/>
    <w:rsid w:val="00D6563C"/>
    <w:rsid w:val="00D72642"/>
    <w:rsid w:val="00D73B65"/>
    <w:rsid w:val="00D763B0"/>
    <w:rsid w:val="00D80000"/>
    <w:rsid w:val="00D823FB"/>
    <w:rsid w:val="00D8421F"/>
    <w:rsid w:val="00D846F0"/>
    <w:rsid w:val="00D931F4"/>
    <w:rsid w:val="00D968E2"/>
    <w:rsid w:val="00DA58BD"/>
    <w:rsid w:val="00DB3355"/>
    <w:rsid w:val="00DC11CE"/>
    <w:rsid w:val="00DC1402"/>
    <w:rsid w:val="00DE372F"/>
    <w:rsid w:val="00DE6606"/>
    <w:rsid w:val="00DF6B9C"/>
    <w:rsid w:val="00DF6CD6"/>
    <w:rsid w:val="00E12C19"/>
    <w:rsid w:val="00E137F0"/>
    <w:rsid w:val="00E15ACD"/>
    <w:rsid w:val="00E16017"/>
    <w:rsid w:val="00E178AE"/>
    <w:rsid w:val="00E2011F"/>
    <w:rsid w:val="00E23E4B"/>
    <w:rsid w:val="00E26B0D"/>
    <w:rsid w:val="00E30035"/>
    <w:rsid w:val="00E33271"/>
    <w:rsid w:val="00E33AF5"/>
    <w:rsid w:val="00E3684C"/>
    <w:rsid w:val="00E40B7D"/>
    <w:rsid w:val="00E46A31"/>
    <w:rsid w:val="00E4720A"/>
    <w:rsid w:val="00E51CF8"/>
    <w:rsid w:val="00E52B1B"/>
    <w:rsid w:val="00E52E73"/>
    <w:rsid w:val="00E57D17"/>
    <w:rsid w:val="00E627DD"/>
    <w:rsid w:val="00E73901"/>
    <w:rsid w:val="00E750DD"/>
    <w:rsid w:val="00E76BB0"/>
    <w:rsid w:val="00E83F5C"/>
    <w:rsid w:val="00E96AEC"/>
    <w:rsid w:val="00EA17C0"/>
    <w:rsid w:val="00EA48F8"/>
    <w:rsid w:val="00EA6A2D"/>
    <w:rsid w:val="00EB14BE"/>
    <w:rsid w:val="00ED4C0A"/>
    <w:rsid w:val="00EE08D2"/>
    <w:rsid w:val="00EE2EB8"/>
    <w:rsid w:val="00EE36E6"/>
    <w:rsid w:val="00EE516D"/>
    <w:rsid w:val="00EF4403"/>
    <w:rsid w:val="00EF57C8"/>
    <w:rsid w:val="00F03F4F"/>
    <w:rsid w:val="00F053BC"/>
    <w:rsid w:val="00F079C4"/>
    <w:rsid w:val="00F22295"/>
    <w:rsid w:val="00F233C5"/>
    <w:rsid w:val="00F25699"/>
    <w:rsid w:val="00F33452"/>
    <w:rsid w:val="00F3364C"/>
    <w:rsid w:val="00F34D01"/>
    <w:rsid w:val="00F362D9"/>
    <w:rsid w:val="00F37374"/>
    <w:rsid w:val="00F37D5A"/>
    <w:rsid w:val="00F44553"/>
    <w:rsid w:val="00F503F8"/>
    <w:rsid w:val="00F52D2E"/>
    <w:rsid w:val="00F57663"/>
    <w:rsid w:val="00F71344"/>
    <w:rsid w:val="00F8328E"/>
    <w:rsid w:val="00F84E6A"/>
    <w:rsid w:val="00F96A98"/>
    <w:rsid w:val="00FA42F3"/>
    <w:rsid w:val="00FB1B93"/>
    <w:rsid w:val="00FB4559"/>
    <w:rsid w:val="00FB50D9"/>
    <w:rsid w:val="00FD1A65"/>
    <w:rsid w:val="00FD3C6B"/>
    <w:rsid w:val="00FE029A"/>
    <w:rsid w:val="00FE10C2"/>
    <w:rsid w:val="00FE2B3A"/>
    <w:rsid w:val="00FE5BDC"/>
    <w:rsid w:val="00FF0D70"/>
    <w:rsid w:val="00FF319E"/>
    <w:rsid w:val="00FF7A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7CD0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F2A80"/>
    <w:rPr>
      <w:rFonts w:ascii="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57590"/>
    <w:pPr>
      <w:tabs>
        <w:tab w:val="center" w:pos="4513"/>
        <w:tab w:val="right" w:pos="9026"/>
      </w:tabs>
    </w:pPr>
    <w:rPr>
      <w:rFonts w:asciiTheme="minorHAnsi" w:hAnsiTheme="minorHAnsi" w:cstheme="minorBidi"/>
      <w:lang w:eastAsia="en-US"/>
    </w:rPr>
  </w:style>
  <w:style w:type="character" w:customStyle="1" w:styleId="HeaderChar">
    <w:name w:val="Header Char"/>
    <w:basedOn w:val="DefaultParagraphFont"/>
    <w:link w:val="Header"/>
    <w:uiPriority w:val="99"/>
    <w:rsid w:val="00057590"/>
  </w:style>
  <w:style w:type="paragraph" w:styleId="Footer">
    <w:name w:val="footer"/>
    <w:basedOn w:val="Normal"/>
    <w:link w:val="FooterChar"/>
    <w:uiPriority w:val="99"/>
    <w:unhideWhenUsed/>
    <w:rsid w:val="00057590"/>
    <w:pPr>
      <w:tabs>
        <w:tab w:val="center" w:pos="4513"/>
        <w:tab w:val="right" w:pos="9026"/>
      </w:tabs>
    </w:pPr>
    <w:rPr>
      <w:rFonts w:asciiTheme="minorHAnsi" w:hAnsiTheme="minorHAnsi" w:cstheme="minorBidi"/>
      <w:lang w:eastAsia="en-US"/>
    </w:rPr>
  </w:style>
  <w:style w:type="character" w:customStyle="1" w:styleId="FooterChar">
    <w:name w:val="Footer Char"/>
    <w:basedOn w:val="DefaultParagraphFont"/>
    <w:link w:val="Footer"/>
    <w:uiPriority w:val="99"/>
    <w:rsid w:val="00057590"/>
  </w:style>
  <w:style w:type="character" w:styleId="PageNumber">
    <w:name w:val="page number"/>
    <w:basedOn w:val="DefaultParagraphFont"/>
    <w:uiPriority w:val="99"/>
    <w:semiHidden/>
    <w:unhideWhenUsed/>
    <w:rsid w:val="00057590"/>
  </w:style>
  <w:style w:type="paragraph" w:styleId="ListParagraph">
    <w:name w:val="List Paragraph"/>
    <w:basedOn w:val="Normal"/>
    <w:uiPriority w:val="34"/>
    <w:qFormat/>
    <w:rsid w:val="002D14A1"/>
    <w:pPr>
      <w:ind w:left="720"/>
      <w:contextualSpacing/>
    </w:pPr>
    <w:rPr>
      <w:rFonts w:asciiTheme="minorHAnsi" w:hAnsiTheme="minorHAnsi" w:cstheme="minorBidi"/>
      <w:lang w:eastAsia="en-US"/>
    </w:rPr>
  </w:style>
  <w:style w:type="character" w:styleId="Hyperlink">
    <w:name w:val="Hyperlink"/>
    <w:basedOn w:val="DefaultParagraphFont"/>
    <w:uiPriority w:val="99"/>
    <w:unhideWhenUsed/>
    <w:rsid w:val="002D14A1"/>
    <w:rPr>
      <w:color w:val="0000FF"/>
      <w:u w:val="single"/>
    </w:rPr>
  </w:style>
  <w:style w:type="table" w:styleId="TableGrid">
    <w:name w:val="Table Grid"/>
    <w:basedOn w:val="TableNormal"/>
    <w:uiPriority w:val="39"/>
    <w:rsid w:val="00A4627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4F2A80"/>
    <w:rPr>
      <w:b/>
      <w:bCs/>
    </w:rPr>
  </w:style>
  <w:style w:type="paragraph" w:styleId="NormalWeb">
    <w:name w:val="Normal (Web)"/>
    <w:basedOn w:val="Normal"/>
    <w:uiPriority w:val="99"/>
    <w:semiHidden/>
    <w:unhideWhenUsed/>
    <w:rsid w:val="004F2A80"/>
    <w:pPr>
      <w:spacing w:before="100" w:beforeAutospacing="1" w:after="100" w:afterAutospacing="1"/>
    </w:pPr>
  </w:style>
  <w:style w:type="paragraph" w:customStyle="1" w:styleId="p1">
    <w:name w:val="p1"/>
    <w:basedOn w:val="Normal"/>
    <w:rsid w:val="00F25699"/>
    <w:rPr>
      <w:rFonts w:ascii="Calibri" w:hAnsi="Calibri"/>
      <w:sz w:val="18"/>
      <w:szCs w:val="18"/>
    </w:rPr>
  </w:style>
  <w:style w:type="paragraph" w:customStyle="1" w:styleId="p2">
    <w:name w:val="p2"/>
    <w:basedOn w:val="Normal"/>
    <w:rsid w:val="00F25699"/>
    <w:rPr>
      <w:rFonts w:ascii="Calibri" w:hAnsi="Calibri"/>
      <w:sz w:val="15"/>
      <w:szCs w:val="15"/>
    </w:rPr>
  </w:style>
  <w:style w:type="paragraph" w:customStyle="1" w:styleId="p3">
    <w:name w:val="p3"/>
    <w:basedOn w:val="Normal"/>
    <w:rsid w:val="00F25699"/>
    <w:rPr>
      <w:rFonts w:ascii="Calibri" w:hAnsi="Calibri"/>
      <w:sz w:val="15"/>
      <w:szCs w:val="15"/>
    </w:rPr>
  </w:style>
  <w:style w:type="character" w:customStyle="1" w:styleId="apple-converted-space">
    <w:name w:val="apple-converted-space"/>
    <w:basedOn w:val="DefaultParagraphFont"/>
    <w:rsid w:val="00F25699"/>
  </w:style>
  <w:style w:type="character" w:styleId="FollowedHyperlink">
    <w:name w:val="FollowedHyperlink"/>
    <w:basedOn w:val="DefaultParagraphFont"/>
    <w:uiPriority w:val="99"/>
    <w:semiHidden/>
    <w:unhideWhenUsed/>
    <w:rsid w:val="008C04B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13451">
      <w:bodyDiv w:val="1"/>
      <w:marLeft w:val="0"/>
      <w:marRight w:val="0"/>
      <w:marTop w:val="0"/>
      <w:marBottom w:val="0"/>
      <w:divBdr>
        <w:top w:val="none" w:sz="0" w:space="0" w:color="auto"/>
        <w:left w:val="none" w:sz="0" w:space="0" w:color="auto"/>
        <w:bottom w:val="none" w:sz="0" w:space="0" w:color="auto"/>
        <w:right w:val="none" w:sz="0" w:space="0" w:color="auto"/>
      </w:divBdr>
    </w:div>
    <w:div w:id="20211433">
      <w:bodyDiv w:val="1"/>
      <w:marLeft w:val="0"/>
      <w:marRight w:val="0"/>
      <w:marTop w:val="0"/>
      <w:marBottom w:val="0"/>
      <w:divBdr>
        <w:top w:val="none" w:sz="0" w:space="0" w:color="auto"/>
        <w:left w:val="none" w:sz="0" w:space="0" w:color="auto"/>
        <w:bottom w:val="none" w:sz="0" w:space="0" w:color="auto"/>
        <w:right w:val="none" w:sz="0" w:space="0" w:color="auto"/>
      </w:divBdr>
    </w:div>
    <w:div w:id="33385566">
      <w:bodyDiv w:val="1"/>
      <w:marLeft w:val="0"/>
      <w:marRight w:val="0"/>
      <w:marTop w:val="0"/>
      <w:marBottom w:val="0"/>
      <w:divBdr>
        <w:top w:val="none" w:sz="0" w:space="0" w:color="auto"/>
        <w:left w:val="none" w:sz="0" w:space="0" w:color="auto"/>
        <w:bottom w:val="none" w:sz="0" w:space="0" w:color="auto"/>
        <w:right w:val="none" w:sz="0" w:space="0" w:color="auto"/>
      </w:divBdr>
    </w:div>
    <w:div w:id="205988617">
      <w:bodyDiv w:val="1"/>
      <w:marLeft w:val="0"/>
      <w:marRight w:val="0"/>
      <w:marTop w:val="0"/>
      <w:marBottom w:val="0"/>
      <w:divBdr>
        <w:top w:val="none" w:sz="0" w:space="0" w:color="auto"/>
        <w:left w:val="none" w:sz="0" w:space="0" w:color="auto"/>
        <w:bottom w:val="none" w:sz="0" w:space="0" w:color="auto"/>
        <w:right w:val="none" w:sz="0" w:space="0" w:color="auto"/>
      </w:divBdr>
    </w:div>
    <w:div w:id="242104714">
      <w:bodyDiv w:val="1"/>
      <w:marLeft w:val="0"/>
      <w:marRight w:val="0"/>
      <w:marTop w:val="0"/>
      <w:marBottom w:val="0"/>
      <w:divBdr>
        <w:top w:val="none" w:sz="0" w:space="0" w:color="auto"/>
        <w:left w:val="none" w:sz="0" w:space="0" w:color="auto"/>
        <w:bottom w:val="none" w:sz="0" w:space="0" w:color="auto"/>
        <w:right w:val="none" w:sz="0" w:space="0" w:color="auto"/>
      </w:divBdr>
    </w:div>
    <w:div w:id="272716126">
      <w:bodyDiv w:val="1"/>
      <w:marLeft w:val="0"/>
      <w:marRight w:val="0"/>
      <w:marTop w:val="0"/>
      <w:marBottom w:val="0"/>
      <w:divBdr>
        <w:top w:val="none" w:sz="0" w:space="0" w:color="auto"/>
        <w:left w:val="none" w:sz="0" w:space="0" w:color="auto"/>
        <w:bottom w:val="none" w:sz="0" w:space="0" w:color="auto"/>
        <w:right w:val="none" w:sz="0" w:space="0" w:color="auto"/>
      </w:divBdr>
    </w:div>
    <w:div w:id="283585599">
      <w:bodyDiv w:val="1"/>
      <w:marLeft w:val="0"/>
      <w:marRight w:val="0"/>
      <w:marTop w:val="0"/>
      <w:marBottom w:val="0"/>
      <w:divBdr>
        <w:top w:val="none" w:sz="0" w:space="0" w:color="auto"/>
        <w:left w:val="none" w:sz="0" w:space="0" w:color="auto"/>
        <w:bottom w:val="none" w:sz="0" w:space="0" w:color="auto"/>
        <w:right w:val="none" w:sz="0" w:space="0" w:color="auto"/>
      </w:divBdr>
    </w:div>
    <w:div w:id="286203071">
      <w:bodyDiv w:val="1"/>
      <w:marLeft w:val="0"/>
      <w:marRight w:val="0"/>
      <w:marTop w:val="0"/>
      <w:marBottom w:val="0"/>
      <w:divBdr>
        <w:top w:val="none" w:sz="0" w:space="0" w:color="auto"/>
        <w:left w:val="none" w:sz="0" w:space="0" w:color="auto"/>
        <w:bottom w:val="none" w:sz="0" w:space="0" w:color="auto"/>
        <w:right w:val="none" w:sz="0" w:space="0" w:color="auto"/>
      </w:divBdr>
    </w:div>
    <w:div w:id="290746652">
      <w:bodyDiv w:val="1"/>
      <w:marLeft w:val="0"/>
      <w:marRight w:val="0"/>
      <w:marTop w:val="0"/>
      <w:marBottom w:val="0"/>
      <w:divBdr>
        <w:top w:val="none" w:sz="0" w:space="0" w:color="auto"/>
        <w:left w:val="none" w:sz="0" w:space="0" w:color="auto"/>
        <w:bottom w:val="none" w:sz="0" w:space="0" w:color="auto"/>
        <w:right w:val="none" w:sz="0" w:space="0" w:color="auto"/>
      </w:divBdr>
    </w:div>
    <w:div w:id="309135310">
      <w:bodyDiv w:val="1"/>
      <w:marLeft w:val="0"/>
      <w:marRight w:val="0"/>
      <w:marTop w:val="0"/>
      <w:marBottom w:val="0"/>
      <w:divBdr>
        <w:top w:val="none" w:sz="0" w:space="0" w:color="auto"/>
        <w:left w:val="none" w:sz="0" w:space="0" w:color="auto"/>
        <w:bottom w:val="none" w:sz="0" w:space="0" w:color="auto"/>
        <w:right w:val="none" w:sz="0" w:space="0" w:color="auto"/>
      </w:divBdr>
    </w:div>
    <w:div w:id="331445971">
      <w:bodyDiv w:val="1"/>
      <w:marLeft w:val="0"/>
      <w:marRight w:val="0"/>
      <w:marTop w:val="0"/>
      <w:marBottom w:val="0"/>
      <w:divBdr>
        <w:top w:val="none" w:sz="0" w:space="0" w:color="auto"/>
        <w:left w:val="none" w:sz="0" w:space="0" w:color="auto"/>
        <w:bottom w:val="none" w:sz="0" w:space="0" w:color="auto"/>
        <w:right w:val="none" w:sz="0" w:space="0" w:color="auto"/>
      </w:divBdr>
    </w:div>
    <w:div w:id="333917320">
      <w:bodyDiv w:val="1"/>
      <w:marLeft w:val="0"/>
      <w:marRight w:val="0"/>
      <w:marTop w:val="0"/>
      <w:marBottom w:val="0"/>
      <w:divBdr>
        <w:top w:val="none" w:sz="0" w:space="0" w:color="auto"/>
        <w:left w:val="none" w:sz="0" w:space="0" w:color="auto"/>
        <w:bottom w:val="none" w:sz="0" w:space="0" w:color="auto"/>
        <w:right w:val="none" w:sz="0" w:space="0" w:color="auto"/>
      </w:divBdr>
    </w:div>
    <w:div w:id="351735001">
      <w:bodyDiv w:val="1"/>
      <w:marLeft w:val="0"/>
      <w:marRight w:val="0"/>
      <w:marTop w:val="0"/>
      <w:marBottom w:val="0"/>
      <w:divBdr>
        <w:top w:val="none" w:sz="0" w:space="0" w:color="auto"/>
        <w:left w:val="none" w:sz="0" w:space="0" w:color="auto"/>
        <w:bottom w:val="none" w:sz="0" w:space="0" w:color="auto"/>
        <w:right w:val="none" w:sz="0" w:space="0" w:color="auto"/>
      </w:divBdr>
    </w:div>
    <w:div w:id="371927396">
      <w:bodyDiv w:val="1"/>
      <w:marLeft w:val="0"/>
      <w:marRight w:val="0"/>
      <w:marTop w:val="0"/>
      <w:marBottom w:val="0"/>
      <w:divBdr>
        <w:top w:val="none" w:sz="0" w:space="0" w:color="auto"/>
        <w:left w:val="none" w:sz="0" w:space="0" w:color="auto"/>
        <w:bottom w:val="none" w:sz="0" w:space="0" w:color="auto"/>
        <w:right w:val="none" w:sz="0" w:space="0" w:color="auto"/>
      </w:divBdr>
    </w:div>
    <w:div w:id="415248739">
      <w:bodyDiv w:val="1"/>
      <w:marLeft w:val="0"/>
      <w:marRight w:val="0"/>
      <w:marTop w:val="0"/>
      <w:marBottom w:val="0"/>
      <w:divBdr>
        <w:top w:val="none" w:sz="0" w:space="0" w:color="auto"/>
        <w:left w:val="none" w:sz="0" w:space="0" w:color="auto"/>
        <w:bottom w:val="none" w:sz="0" w:space="0" w:color="auto"/>
        <w:right w:val="none" w:sz="0" w:space="0" w:color="auto"/>
      </w:divBdr>
    </w:div>
    <w:div w:id="512115341">
      <w:bodyDiv w:val="1"/>
      <w:marLeft w:val="0"/>
      <w:marRight w:val="0"/>
      <w:marTop w:val="0"/>
      <w:marBottom w:val="0"/>
      <w:divBdr>
        <w:top w:val="none" w:sz="0" w:space="0" w:color="auto"/>
        <w:left w:val="none" w:sz="0" w:space="0" w:color="auto"/>
        <w:bottom w:val="none" w:sz="0" w:space="0" w:color="auto"/>
        <w:right w:val="none" w:sz="0" w:space="0" w:color="auto"/>
      </w:divBdr>
    </w:div>
    <w:div w:id="520241848">
      <w:bodyDiv w:val="1"/>
      <w:marLeft w:val="0"/>
      <w:marRight w:val="0"/>
      <w:marTop w:val="0"/>
      <w:marBottom w:val="0"/>
      <w:divBdr>
        <w:top w:val="none" w:sz="0" w:space="0" w:color="auto"/>
        <w:left w:val="none" w:sz="0" w:space="0" w:color="auto"/>
        <w:bottom w:val="none" w:sz="0" w:space="0" w:color="auto"/>
        <w:right w:val="none" w:sz="0" w:space="0" w:color="auto"/>
      </w:divBdr>
    </w:div>
    <w:div w:id="616958980">
      <w:bodyDiv w:val="1"/>
      <w:marLeft w:val="0"/>
      <w:marRight w:val="0"/>
      <w:marTop w:val="0"/>
      <w:marBottom w:val="0"/>
      <w:divBdr>
        <w:top w:val="none" w:sz="0" w:space="0" w:color="auto"/>
        <w:left w:val="none" w:sz="0" w:space="0" w:color="auto"/>
        <w:bottom w:val="none" w:sz="0" w:space="0" w:color="auto"/>
        <w:right w:val="none" w:sz="0" w:space="0" w:color="auto"/>
      </w:divBdr>
    </w:div>
    <w:div w:id="652175901">
      <w:bodyDiv w:val="1"/>
      <w:marLeft w:val="0"/>
      <w:marRight w:val="0"/>
      <w:marTop w:val="0"/>
      <w:marBottom w:val="0"/>
      <w:divBdr>
        <w:top w:val="none" w:sz="0" w:space="0" w:color="auto"/>
        <w:left w:val="none" w:sz="0" w:space="0" w:color="auto"/>
        <w:bottom w:val="none" w:sz="0" w:space="0" w:color="auto"/>
        <w:right w:val="none" w:sz="0" w:space="0" w:color="auto"/>
      </w:divBdr>
    </w:div>
    <w:div w:id="656301966">
      <w:bodyDiv w:val="1"/>
      <w:marLeft w:val="0"/>
      <w:marRight w:val="0"/>
      <w:marTop w:val="0"/>
      <w:marBottom w:val="0"/>
      <w:divBdr>
        <w:top w:val="none" w:sz="0" w:space="0" w:color="auto"/>
        <w:left w:val="none" w:sz="0" w:space="0" w:color="auto"/>
        <w:bottom w:val="none" w:sz="0" w:space="0" w:color="auto"/>
        <w:right w:val="none" w:sz="0" w:space="0" w:color="auto"/>
      </w:divBdr>
    </w:div>
    <w:div w:id="681080806">
      <w:bodyDiv w:val="1"/>
      <w:marLeft w:val="0"/>
      <w:marRight w:val="0"/>
      <w:marTop w:val="0"/>
      <w:marBottom w:val="0"/>
      <w:divBdr>
        <w:top w:val="none" w:sz="0" w:space="0" w:color="auto"/>
        <w:left w:val="none" w:sz="0" w:space="0" w:color="auto"/>
        <w:bottom w:val="none" w:sz="0" w:space="0" w:color="auto"/>
        <w:right w:val="none" w:sz="0" w:space="0" w:color="auto"/>
      </w:divBdr>
    </w:div>
    <w:div w:id="703600532">
      <w:bodyDiv w:val="1"/>
      <w:marLeft w:val="0"/>
      <w:marRight w:val="0"/>
      <w:marTop w:val="0"/>
      <w:marBottom w:val="0"/>
      <w:divBdr>
        <w:top w:val="none" w:sz="0" w:space="0" w:color="auto"/>
        <w:left w:val="none" w:sz="0" w:space="0" w:color="auto"/>
        <w:bottom w:val="none" w:sz="0" w:space="0" w:color="auto"/>
        <w:right w:val="none" w:sz="0" w:space="0" w:color="auto"/>
      </w:divBdr>
    </w:div>
    <w:div w:id="791634881">
      <w:bodyDiv w:val="1"/>
      <w:marLeft w:val="0"/>
      <w:marRight w:val="0"/>
      <w:marTop w:val="0"/>
      <w:marBottom w:val="0"/>
      <w:divBdr>
        <w:top w:val="none" w:sz="0" w:space="0" w:color="auto"/>
        <w:left w:val="none" w:sz="0" w:space="0" w:color="auto"/>
        <w:bottom w:val="none" w:sz="0" w:space="0" w:color="auto"/>
        <w:right w:val="none" w:sz="0" w:space="0" w:color="auto"/>
      </w:divBdr>
    </w:div>
    <w:div w:id="798036015">
      <w:bodyDiv w:val="1"/>
      <w:marLeft w:val="0"/>
      <w:marRight w:val="0"/>
      <w:marTop w:val="0"/>
      <w:marBottom w:val="0"/>
      <w:divBdr>
        <w:top w:val="none" w:sz="0" w:space="0" w:color="auto"/>
        <w:left w:val="none" w:sz="0" w:space="0" w:color="auto"/>
        <w:bottom w:val="none" w:sz="0" w:space="0" w:color="auto"/>
        <w:right w:val="none" w:sz="0" w:space="0" w:color="auto"/>
      </w:divBdr>
    </w:div>
    <w:div w:id="838621526">
      <w:bodyDiv w:val="1"/>
      <w:marLeft w:val="0"/>
      <w:marRight w:val="0"/>
      <w:marTop w:val="0"/>
      <w:marBottom w:val="0"/>
      <w:divBdr>
        <w:top w:val="none" w:sz="0" w:space="0" w:color="auto"/>
        <w:left w:val="none" w:sz="0" w:space="0" w:color="auto"/>
        <w:bottom w:val="none" w:sz="0" w:space="0" w:color="auto"/>
        <w:right w:val="none" w:sz="0" w:space="0" w:color="auto"/>
      </w:divBdr>
    </w:div>
    <w:div w:id="856621790">
      <w:bodyDiv w:val="1"/>
      <w:marLeft w:val="0"/>
      <w:marRight w:val="0"/>
      <w:marTop w:val="0"/>
      <w:marBottom w:val="0"/>
      <w:divBdr>
        <w:top w:val="none" w:sz="0" w:space="0" w:color="auto"/>
        <w:left w:val="none" w:sz="0" w:space="0" w:color="auto"/>
        <w:bottom w:val="none" w:sz="0" w:space="0" w:color="auto"/>
        <w:right w:val="none" w:sz="0" w:space="0" w:color="auto"/>
      </w:divBdr>
    </w:div>
    <w:div w:id="876359143">
      <w:bodyDiv w:val="1"/>
      <w:marLeft w:val="0"/>
      <w:marRight w:val="0"/>
      <w:marTop w:val="0"/>
      <w:marBottom w:val="0"/>
      <w:divBdr>
        <w:top w:val="none" w:sz="0" w:space="0" w:color="auto"/>
        <w:left w:val="none" w:sz="0" w:space="0" w:color="auto"/>
        <w:bottom w:val="none" w:sz="0" w:space="0" w:color="auto"/>
        <w:right w:val="none" w:sz="0" w:space="0" w:color="auto"/>
      </w:divBdr>
    </w:div>
    <w:div w:id="916280915">
      <w:bodyDiv w:val="1"/>
      <w:marLeft w:val="0"/>
      <w:marRight w:val="0"/>
      <w:marTop w:val="0"/>
      <w:marBottom w:val="0"/>
      <w:divBdr>
        <w:top w:val="none" w:sz="0" w:space="0" w:color="auto"/>
        <w:left w:val="none" w:sz="0" w:space="0" w:color="auto"/>
        <w:bottom w:val="none" w:sz="0" w:space="0" w:color="auto"/>
        <w:right w:val="none" w:sz="0" w:space="0" w:color="auto"/>
      </w:divBdr>
    </w:div>
    <w:div w:id="1062872748">
      <w:bodyDiv w:val="1"/>
      <w:marLeft w:val="0"/>
      <w:marRight w:val="0"/>
      <w:marTop w:val="0"/>
      <w:marBottom w:val="0"/>
      <w:divBdr>
        <w:top w:val="none" w:sz="0" w:space="0" w:color="auto"/>
        <w:left w:val="none" w:sz="0" w:space="0" w:color="auto"/>
        <w:bottom w:val="none" w:sz="0" w:space="0" w:color="auto"/>
        <w:right w:val="none" w:sz="0" w:space="0" w:color="auto"/>
      </w:divBdr>
    </w:div>
    <w:div w:id="1081680743">
      <w:bodyDiv w:val="1"/>
      <w:marLeft w:val="0"/>
      <w:marRight w:val="0"/>
      <w:marTop w:val="0"/>
      <w:marBottom w:val="0"/>
      <w:divBdr>
        <w:top w:val="none" w:sz="0" w:space="0" w:color="auto"/>
        <w:left w:val="none" w:sz="0" w:space="0" w:color="auto"/>
        <w:bottom w:val="none" w:sz="0" w:space="0" w:color="auto"/>
        <w:right w:val="none" w:sz="0" w:space="0" w:color="auto"/>
      </w:divBdr>
    </w:div>
    <w:div w:id="1147018148">
      <w:bodyDiv w:val="1"/>
      <w:marLeft w:val="0"/>
      <w:marRight w:val="0"/>
      <w:marTop w:val="0"/>
      <w:marBottom w:val="0"/>
      <w:divBdr>
        <w:top w:val="none" w:sz="0" w:space="0" w:color="auto"/>
        <w:left w:val="none" w:sz="0" w:space="0" w:color="auto"/>
        <w:bottom w:val="none" w:sz="0" w:space="0" w:color="auto"/>
        <w:right w:val="none" w:sz="0" w:space="0" w:color="auto"/>
      </w:divBdr>
    </w:div>
    <w:div w:id="1163080578">
      <w:bodyDiv w:val="1"/>
      <w:marLeft w:val="0"/>
      <w:marRight w:val="0"/>
      <w:marTop w:val="0"/>
      <w:marBottom w:val="0"/>
      <w:divBdr>
        <w:top w:val="none" w:sz="0" w:space="0" w:color="auto"/>
        <w:left w:val="none" w:sz="0" w:space="0" w:color="auto"/>
        <w:bottom w:val="none" w:sz="0" w:space="0" w:color="auto"/>
        <w:right w:val="none" w:sz="0" w:space="0" w:color="auto"/>
      </w:divBdr>
    </w:div>
    <w:div w:id="1183400942">
      <w:bodyDiv w:val="1"/>
      <w:marLeft w:val="0"/>
      <w:marRight w:val="0"/>
      <w:marTop w:val="0"/>
      <w:marBottom w:val="0"/>
      <w:divBdr>
        <w:top w:val="none" w:sz="0" w:space="0" w:color="auto"/>
        <w:left w:val="none" w:sz="0" w:space="0" w:color="auto"/>
        <w:bottom w:val="none" w:sz="0" w:space="0" w:color="auto"/>
        <w:right w:val="none" w:sz="0" w:space="0" w:color="auto"/>
      </w:divBdr>
    </w:div>
    <w:div w:id="1217358261">
      <w:bodyDiv w:val="1"/>
      <w:marLeft w:val="0"/>
      <w:marRight w:val="0"/>
      <w:marTop w:val="0"/>
      <w:marBottom w:val="0"/>
      <w:divBdr>
        <w:top w:val="none" w:sz="0" w:space="0" w:color="auto"/>
        <w:left w:val="none" w:sz="0" w:space="0" w:color="auto"/>
        <w:bottom w:val="none" w:sz="0" w:space="0" w:color="auto"/>
        <w:right w:val="none" w:sz="0" w:space="0" w:color="auto"/>
      </w:divBdr>
    </w:div>
    <w:div w:id="1356999587">
      <w:bodyDiv w:val="1"/>
      <w:marLeft w:val="0"/>
      <w:marRight w:val="0"/>
      <w:marTop w:val="0"/>
      <w:marBottom w:val="0"/>
      <w:divBdr>
        <w:top w:val="none" w:sz="0" w:space="0" w:color="auto"/>
        <w:left w:val="none" w:sz="0" w:space="0" w:color="auto"/>
        <w:bottom w:val="none" w:sz="0" w:space="0" w:color="auto"/>
        <w:right w:val="none" w:sz="0" w:space="0" w:color="auto"/>
      </w:divBdr>
    </w:div>
    <w:div w:id="1381203269">
      <w:bodyDiv w:val="1"/>
      <w:marLeft w:val="0"/>
      <w:marRight w:val="0"/>
      <w:marTop w:val="0"/>
      <w:marBottom w:val="0"/>
      <w:divBdr>
        <w:top w:val="none" w:sz="0" w:space="0" w:color="auto"/>
        <w:left w:val="none" w:sz="0" w:space="0" w:color="auto"/>
        <w:bottom w:val="none" w:sz="0" w:space="0" w:color="auto"/>
        <w:right w:val="none" w:sz="0" w:space="0" w:color="auto"/>
      </w:divBdr>
    </w:div>
    <w:div w:id="1440757430">
      <w:bodyDiv w:val="1"/>
      <w:marLeft w:val="0"/>
      <w:marRight w:val="0"/>
      <w:marTop w:val="0"/>
      <w:marBottom w:val="0"/>
      <w:divBdr>
        <w:top w:val="none" w:sz="0" w:space="0" w:color="auto"/>
        <w:left w:val="none" w:sz="0" w:space="0" w:color="auto"/>
        <w:bottom w:val="none" w:sz="0" w:space="0" w:color="auto"/>
        <w:right w:val="none" w:sz="0" w:space="0" w:color="auto"/>
      </w:divBdr>
    </w:div>
    <w:div w:id="1477646097">
      <w:bodyDiv w:val="1"/>
      <w:marLeft w:val="0"/>
      <w:marRight w:val="0"/>
      <w:marTop w:val="0"/>
      <w:marBottom w:val="0"/>
      <w:divBdr>
        <w:top w:val="none" w:sz="0" w:space="0" w:color="auto"/>
        <w:left w:val="none" w:sz="0" w:space="0" w:color="auto"/>
        <w:bottom w:val="none" w:sz="0" w:space="0" w:color="auto"/>
        <w:right w:val="none" w:sz="0" w:space="0" w:color="auto"/>
      </w:divBdr>
    </w:div>
    <w:div w:id="1527402759">
      <w:bodyDiv w:val="1"/>
      <w:marLeft w:val="0"/>
      <w:marRight w:val="0"/>
      <w:marTop w:val="0"/>
      <w:marBottom w:val="0"/>
      <w:divBdr>
        <w:top w:val="none" w:sz="0" w:space="0" w:color="auto"/>
        <w:left w:val="none" w:sz="0" w:space="0" w:color="auto"/>
        <w:bottom w:val="none" w:sz="0" w:space="0" w:color="auto"/>
        <w:right w:val="none" w:sz="0" w:space="0" w:color="auto"/>
      </w:divBdr>
    </w:div>
    <w:div w:id="1552956157">
      <w:bodyDiv w:val="1"/>
      <w:marLeft w:val="0"/>
      <w:marRight w:val="0"/>
      <w:marTop w:val="0"/>
      <w:marBottom w:val="0"/>
      <w:divBdr>
        <w:top w:val="none" w:sz="0" w:space="0" w:color="auto"/>
        <w:left w:val="none" w:sz="0" w:space="0" w:color="auto"/>
        <w:bottom w:val="none" w:sz="0" w:space="0" w:color="auto"/>
        <w:right w:val="none" w:sz="0" w:space="0" w:color="auto"/>
      </w:divBdr>
    </w:div>
    <w:div w:id="1556546323">
      <w:bodyDiv w:val="1"/>
      <w:marLeft w:val="0"/>
      <w:marRight w:val="0"/>
      <w:marTop w:val="0"/>
      <w:marBottom w:val="0"/>
      <w:divBdr>
        <w:top w:val="none" w:sz="0" w:space="0" w:color="auto"/>
        <w:left w:val="none" w:sz="0" w:space="0" w:color="auto"/>
        <w:bottom w:val="none" w:sz="0" w:space="0" w:color="auto"/>
        <w:right w:val="none" w:sz="0" w:space="0" w:color="auto"/>
      </w:divBdr>
    </w:div>
    <w:div w:id="1576017127">
      <w:bodyDiv w:val="1"/>
      <w:marLeft w:val="0"/>
      <w:marRight w:val="0"/>
      <w:marTop w:val="0"/>
      <w:marBottom w:val="0"/>
      <w:divBdr>
        <w:top w:val="none" w:sz="0" w:space="0" w:color="auto"/>
        <w:left w:val="none" w:sz="0" w:space="0" w:color="auto"/>
        <w:bottom w:val="none" w:sz="0" w:space="0" w:color="auto"/>
        <w:right w:val="none" w:sz="0" w:space="0" w:color="auto"/>
      </w:divBdr>
    </w:div>
    <w:div w:id="1595744621">
      <w:bodyDiv w:val="1"/>
      <w:marLeft w:val="0"/>
      <w:marRight w:val="0"/>
      <w:marTop w:val="0"/>
      <w:marBottom w:val="0"/>
      <w:divBdr>
        <w:top w:val="none" w:sz="0" w:space="0" w:color="auto"/>
        <w:left w:val="none" w:sz="0" w:space="0" w:color="auto"/>
        <w:bottom w:val="none" w:sz="0" w:space="0" w:color="auto"/>
        <w:right w:val="none" w:sz="0" w:space="0" w:color="auto"/>
      </w:divBdr>
    </w:div>
    <w:div w:id="1600135349">
      <w:bodyDiv w:val="1"/>
      <w:marLeft w:val="0"/>
      <w:marRight w:val="0"/>
      <w:marTop w:val="0"/>
      <w:marBottom w:val="0"/>
      <w:divBdr>
        <w:top w:val="none" w:sz="0" w:space="0" w:color="auto"/>
        <w:left w:val="none" w:sz="0" w:space="0" w:color="auto"/>
        <w:bottom w:val="none" w:sz="0" w:space="0" w:color="auto"/>
        <w:right w:val="none" w:sz="0" w:space="0" w:color="auto"/>
      </w:divBdr>
    </w:div>
    <w:div w:id="1654673251">
      <w:bodyDiv w:val="1"/>
      <w:marLeft w:val="0"/>
      <w:marRight w:val="0"/>
      <w:marTop w:val="0"/>
      <w:marBottom w:val="0"/>
      <w:divBdr>
        <w:top w:val="none" w:sz="0" w:space="0" w:color="auto"/>
        <w:left w:val="none" w:sz="0" w:space="0" w:color="auto"/>
        <w:bottom w:val="none" w:sz="0" w:space="0" w:color="auto"/>
        <w:right w:val="none" w:sz="0" w:space="0" w:color="auto"/>
      </w:divBdr>
    </w:div>
    <w:div w:id="1659966559">
      <w:bodyDiv w:val="1"/>
      <w:marLeft w:val="0"/>
      <w:marRight w:val="0"/>
      <w:marTop w:val="0"/>
      <w:marBottom w:val="0"/>
      <w:divBdr>
        <w:top w:val="none" w:sz="0" w:space="0" w:color="auto"/>
        <w:left w:val="none" w:sz="0" w:space="0" w:color="auto"/>
        <w:bottom w:val="none" w:sz="0" w:space="0" w:color="auto"/>
        <w:right w:val="none" w:sz="0" w:space="0" w:color="auto"/>
      </w:divBdr>
    </w:div>
    <w:div w:id="1720936302">
      <w:bodyDiv w:val="1"/>
      <w:marLeft w:val="0"/>
      <w:marRight w:val="0"/>
      <w:marTop w:val="0"/>
      <w:marBottom w:val="0"/>
      <w:divBdr>
        <w:top w:val="none" w:sz="0" w:space="0" w:color="auto"/>
        <w:left w:val="none" w:sz="0" w:space="0" w:color="auto"/>
        <w:bottom w:val="none" w:sz="0" w:space="0" w:color="auto"/>
        <w:right w:val="none" w:sz="0" w:space="0" w:color="auto"/>
      </w:divBdr>
    </w:div>
    <w:div w:id="1763868136">
      <w:bodyDiv w:val="1"/>
      <w:marLeft w:val="0"/>
      <w:marRight w:val="0"/>
      <w:marTop w:val="0"/>
      <w:marBottom w:val="0"/>
      <w:divBdr>
        <w:top w:val="none" w:sz="0" w:space="0" w:color="auto"/>
        <w:left w:val="none" w:sz="0" w:space="0" w:color="auto"/>
        <w:bottom w:val="none" w:sz="0" w:space="0" w:color="auto"/>
        <w:right w:val="none" w:sz="0" w:space="0" w:color="auto"/>
      </w:divBdr>
    </w:div>
    <w:div w:id="1774934973">
      <w:bodyDiv w:val="1"/>
      <w:marLeft w:val="0"/>
      <w:marRight w:val="0"/>
      <w:marTop w:val="0"/>
      <w:marBottom w:val="0"/>
      <w:divBdr>
        <w:top w:val="none" w:sz="0" w:space="0" w:color="auto"/>
        <w:left w:val="none" w:sz="0" w:space="0" w:color="auto"/>
        <w:bottom w:val="none" w:sz="0" w:space="0" w:color="auto"/>
        <w:right w:val="none" w:sz="0" w:space="0" w:color="auto"/>
      </w:divBdr>
    </w:div>
    <w:div w:id="1790707295">
      <w:bodyDiv w:val="1"/>
      <w:marLeft w:val="0"/>
      <w:marRight w:val="0"/>
      <w:marTop w:val="0"/>
      <w:marBottom w:val="0"/>
      <w:divBdr>
        <w:top w:val="none" w:sz="0" w:space="0" w:color="auto"/>
        <w:left w:val="none" w:sz="0" w:space="0" w:color="auto"/>
        <w:bottom w:val="none" w:sz="0" w:space="0" w:color="auto"/>
        <w:right w:val="none" w:sz="0" w:space="0" w:color="auto"/>
      </w:divBdr>
    </w:div>
    <w:div w:id="1792018225">
      <w:bodyDiv w:val="1"/>
      <w:marLeft w:val="0"/>
      <w:marRight w:val="0"/>
      <w:marTop w:val="0"/>
      <w:marBottom w:val="0"/>
      <w:divBdr>
        <w:top w:val="none" w:sz="0" w:space="0" w:color="auto"/>
        <w:left w:val="none" w:sz="0" w:space="0" w:color="auto"/>
        <w:bottom w:val="none" w:sz="0" w:space="0" w:color="auto"/>
        <w:right w:val="none" w:sz="0" w:space="0" w:color="auto"/>
      </w:divBdr>
    </w:div>
    <w:div w:id="1828127130">
      <w:bodyDiv w:val="1"/>
      <w:marLeft w:val="0"/>
      <w:marRight w:val="0"/>
      <w:marTop w:val="0"/>
      <w:marBottom w:val="0"/>
      <w:divBdr>
        <w:top w:val="none" w:sz="0" w:space="0" w:color="auto"/>
        <w:left w:val="none" w:sz="0" w:space="0" w:color="auto"/>
        <w:bottom w:val="none" w:sz="0" w:space="0" w:color="auto"/>
        <w:right w:val="none" w:sz="0" w:space="0" w:color="auto"/>
      </w:divBdr>
    </w:div>
    <w:div w:id="1997607531">
      <w:bodyDiv w:val="1"/>
      <w:marLeft w:val="0"/>
      <w:marRight w:val="0"/>
      <w:marTop w:val="0"/>
      <w:marBottom w:val="0"/>
      <w:divBdr>
        <w:top w:val="none" w:sz="0" w:space="0" w:color="auto"/>
        <w:left w:val="none" w:sz="0" w:space="0" w:color="auto"/>
        <w:bottom w:val="none" w:sz="0" w:space="0" w:color="auto"/>
        <w:right w:val="none" w:sz="0" w:space="0" w:color="auto"/>
      </w:divBdr>
    </w:div>
    <w:div w:id="2058435639">
      <w:bodyDiv w:val="1"/>
      <w:marLeft w:val="0"/>
      <w:marRight w:val="0"/>
      <w:marTop w:val="0"/>
      <w:marBottom w:val="0"/>
      <w:divBdr>
        <w:top w:val="none" w:sz="0" w:space="0" w:color="auto"/>
        <w:left w:val="none" w:sz="0" w:space="0" w:color="auto"/>
        <w:bottom w:val="none" w:sz="0" w:space="0" w:color="auto"/>
        <w:right w:val="none" w:sz="0" w:space="0" w:color="auto"/>
      </w:divBdr>
    </w:div>
    <w:div w:id="2085255942">
      <w:bodyDiv w:val="1"/>
      <w:marLeft w:val="0"/>
      <w:marRight w:val="0"/>
      <w:marTop w:val="0"/>
      <w:marBottom w:val="0"/>
      <w:divBdr>
        <w:top w:val="none" w:sz="0" w:space="0" w:color="auto"/>
        <w:left w:val="none" w:sz="0" w:space="0" w:color="auto"/>
        <w:bottom w:val="none" w:sz="0" w:space="0" w:color="auto"/>
        <w:right w:val="none" w:sz="0" w:space="0" w:color="auto"/>
      </w:divBdr>
    </w:div>
    <w:div w:id="2086492924">
      <w:bodyDiv w:val="1"/>
      <w:marLeft w:val="0"/>
      <w:marRight w:val="0"/>
      <w:marTop w:val="0"/>
      <w:marBottom w:val="0"/>
      <w:divBdr>
        <w:top w:val="none" w:sz="0" w:space="0" w:color="auto"/>
        <w:left w:val="none" w:sz="0" w:space="0" w:color="auto"/>
        <w:bottom w:val="none" w:sz="0" w:space="0" w:color="auto"/>
        <w:right w:val="none" w:sz="0" w:space="0" w:color="auto"/>
      </w:divBdr>
    </w:div>
    <w:div w:id="2109622388">
      <w:bodyDiv w:val="1"/>
      <w:marLeft w:val="0"/>
      <w:marRight w:val="0"/>
      <w:marTop w:val="0"/>
      <w:marBottom w:val="0"/>
      <w:divBdr>
        <w:top w:val="none" w:sz="0" w:space="0" w:color="auto"/>
        <w:left w:val="none" w:sz="0" w:space="0" w:color="auto"/>
        <w:bottom w:val="none" w:sz="0" w:space="0" w:color="auto"/>
        <w:right w:val="none" w:sz="0" w:space="0" w:color="auto"/>
      </w:divBdr>
    </w:div>
    <w:div w:id="2111117445">
      <w:bodyDiv w:val="1"/>
      <w:marLeft w:val="0"/>
      <w:marRight w:val="0"/>
      <w:marTop w:val="0"/>
      <w:marBottom w:val="0"/>
      <w:divBdr>
        <w:top w:val="none" w:sz="0" w:space="0" w:color="auto"/>
        <w:left w:val="none" w:sz="0" w:space="0" w:color="auto"/>
        <w:bottom w:val="none" w:sz="0" w:space="0" w:color="auto"/>
        <w:right w:val="none" w:sz="0" w:space="0" w:color="auto"/>
      </w:divBdr>
    </w:div>
    <w:div w:id="212947351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20" Type="http://schemas.openxmlformats.org/officeDocument/2006/relationships/hyperlink" Target="http://www.bapa.uk.com/userfiles/Congenital%20Hearing%20Loss%20Investigation%20in%20the%20Newborn%20BAAP%20BAPA%20Guideline%202008(1).pdf" TargetMode="External"/><Relationship Id="rId21" Type="http://schemas.openxmlformats.org/officeDocument/2006/relationships/hyperlink" Target="https://ghr.nlm.nih.gov/condition/nonsyndromic-hearing-loss" TargetMode="External"/><Relationship Id="rId22" Type="http://schemas.openxmlformats.org/officeDocument/2006/relationships/hyperlink" Target="https://www.ncbi.nlm.nih.gov/books/NBK537300/" TargetMode="External"/><Relationship Id="rId23" Type="http://schemas.openxmlformats.org/officeDocument/2006/relationships/hyperlink" Target="https://www.ncbi.nlm.nih.gov/books/NBK540992/" TargetMode="External"/><Relationship Id="rId24" Type="http://schemas.openxmlformats.org/officeDocument/2006/relationships/footer" Target="footer1.xml"/><Relationship Id="rId25" Type="http://schemas.openxmlformats.org/officeDocument/2006/relationships/footer" Target="footer2.xml"/><Relationship Id="rId26" Type="http://schemas.openxmlformats.org/officeDocument/2006/relationships/header" Target="header1.xml"/><Relationship Id="rId27" Type="http://schemas.openxmlformats.org/officeDocument/2006/relationships/footer" Target="footer3.xml"/><Relationship Id="rId28" Type="http://schemas.openxmlformats.org/officeDocument/2006/relationships/fontTable" Target="fontTable.xml"/><Relationship Id="rId29" Type="http://schemas.openxmlformats.org/officeDocument/2006/relationships/glossaryDocument" Target="glossary/document.xml"/><Relationship Id="rId30" Type="http://schemas.openxmlformats.org/officeDocument/2006/relationships/theme" Target="theme/theme1.xml"/><Relationship Id="rId10" Type="http://schemas.openxmlformats.org/officeDocument/2006/relationships/chart" Target="charts/chart3.xml"/><Relationship Id="rId11" Type="http://schemas.openxmlformats.org/officeDocument/2006/relationships/hyperlink" Target="https://www.who.int/pbd/deafness/hearing_impairment_grades/en/" TargetMode="External"/><Relationship Id="rId12" Type="http://schemas.openxmlformats.org/officeDocument/2006/relationships/hyperlink" Target="https://www.ncbi.nlm.nih.gov/books/NBK540992/" TargetMode="External"/><Relationship Id="rId13" Type="http://schemas.openxmlformats.org/officeDocument/2006/relationships/hyperlink" Target="https://www.gov.uk/guidance/newborn-hearing-screening-programme-overview" TargetMode="External"/><Relationship Id="rId14" Type="http://schemas.openxmlformats.org/officeDocument/2006/relationships/hyperlink" Target="https://www.asha.org/public/hearing/Auditory-Brainstem-Response/" TargetMode="External"/><Relationship Id="rId15" Type="http://schemas.openxmlformats.org/officeDocument/2006/relationships/hyperlink" Target="http://www.bapa.uk.com/documents" TargetMode="External"/><Relationship Id="rId16" Type="http://schemas.openxmlformats.org/officeDocument/2006/relationships/hyperlink" Target="https://pedclerk.bsd.uchicago.edu/page/torch-infections" TargetMode="External"/><Relationship Id="rId17" Type="http://schemas.openxmlformats.org/officeDocument/2006/relationships/hyperlink" Target="http://www.bapa.uk.com/userfiles/Congenital%20Hearing%20Loss%20Investigation%20in%20the%20Newborn%20BAAP%20BAPA%20Guideline%202008(1).pdf" TargetMode="External"/><Relationship Id="rId18" Type="http://schemas.openxmlformats.org/officeDocument/2006/relationships/hyperlink" Target="https://pediatrics.aappublications.org/content/134/5/972.long" TargetMode="External"/><Relationship Id="rId19" Type="http://schemas.openxmlformats.org/officeDocument/2006/relationships/hyperlink" Target="https://www.nhs.uk/conditions/hearing-tests-children/"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saudalhajeri/Documents/APEP_%20Saud%20AlHajeri.xlsx" TargetMode="External"/></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oleObject" Target="file:////Users/saudalhajeri/Documents/APEP_%20Saud%20AlHajeri.xlsx" TargetMode="External"/></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oleObject" Target="file:////Users/saudalhajeri/Documents/APEP_%20Saud%20AlHajer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ln>
                  <a:noFill/>
                </a:ln>
                <a:solidFill>
                  <a:schemeClr val="tx1">
                    <a:lumMod val="65000"/>
                    <a:lumOff val="35000"/>
                  </a:schemeClr>
                </a:solidFill>
                <a:latin typeface="+mn-lt"/>
                <a:ea typeface="+mn-ea"/>
                <a:cs typeface="+mn-cs"/>
              </a:defRPr>
            </a:pPr>
            <a:r>
              <a:rPr lang="en-US"/>
              <a:t>Unilateral Hearing Loss</a:t>
            </a:r>
          </a:p>
        </c:rich>
      </c:tx>
      <c:overlay val="0"/>
      <c:spPr>
        <a:noFill/>
        <a:ln>
          <a:noFill/>
        </a:ln>
        <a:effectLst/>
      </c:spPr>
      <c:txPr>
        <a:bodyPr rot="0" spcFirstLastPara="1" vertOverflow="ellipsis" vert="horz" wrap="square" anchor="ctr" anchorCtr="1"/>
        <a:lstStyle/>
        <a:p>
          <a:pPr>
            <a:defRPr sz="1400" b="0" i="0" u="none" strike="noStrike" kern="1200" spc="0" baseline="0">
              <a:ln>
                <a:noFill/>
              </a:ln>
              <a:solidFill>
                <a:schemeClr val="tx1">
                  <a:lumMod val="65000"/>
                  <a:lumOff val="35000"/>
                </a:schemeClr>
              </a:solidFill>
              <a:latin typeface="+mn-lt"/>
              <a:ea typeface="+mn-ea"/>
              <a:cs typeface="+mn-cs"/>
            </a:defRPr>
          </a:pPr>
          <a:endParaRPr lang="en-GB"/>
        </a:p>
      </c:txPr>
    </c:title>
    <c:autoTitleDeleted val="0"/>
    <c:plotArea>
      <c:layout/>
      <c:barChart>
        <c:barDir val="bar"/>
        <c:grouping val="clustered"/>
        <c:varyColors val="0"/>
        <c:ser>
          <c:idx val="0"/>
          <c:order val="0"/>
          <c:tx>
            <c:strRef>
              <c:f>Sheet1!$B$1</c:f>
              <c:strCache>
                <c:ptCount val="1"/>
                <c:pt idx="0">
                  <c:v>Number</c:v>
                </c:pt>
              </c:strCache>
            </c:strRef>
          </c:tx>
          <c:spPr>
            <a:solidFill>
              <a:schemeClr val="accent1"/>
            </a:solidFill>
            <a:ln>
              <a:noFill/>
            </a:ln>
            <a:effectLst/>
          </c:spPr>
          <c:invertIfNegative val="0"/>
          <c:cat>
            <c:strRef>
              <c:f>Sheet1!$A$2:$A$7</c:f>
              <c:strCache>
                <c:ptCount val="6"/>
                <c:pt idx="0">
                  <c:v>History</c:v>
                </c:pt>
                <c:pt idx="1">
                  <c:v>Physical Exam</c:v>
                </c:pt>
                <c:pt idx="2">
                  <c:v>CMV Test</c:v>
                </c:pt>
                <c:pt idx="3">
                  <c:v>Imaging</c:v>
                </c:pt>
                <c:pt idx="4">
                  <c:v>Ophthalmology Exam</c:v>
                </c:pt>
                <c:pt idx="5">
                  <c:v>Family Hearing Test</c:v>
                </c:pt>
              </c:strCache>
            </c:strRef>
          </c:cat>
          <c:val>
            <c:numRef>
              <c:f>Sheet1!$B$2:$B$7</c:f>
              <c:numCache>
                <c:formatCode>General</c:formatCode>
                <c:ptCount val="6"/>
                <c:pt idx="0">
                  <c:v>12.0</c:v>
                </c:pt>
                <c:pt idx="1">
                  <c:v>12.0</c:v>
                </c:pt>
                <c:pt idx="2">
                  <c:v>10.0</c:v>
                </c:pt>
                <c:pt idx="3">
                  <c:v>11.0</c:v>
                </c:pt>
                <c:pt idx="4">
                  <c:v>3.0</c:v>
                </c:pt>
                <c:pt idx="5">
                  <c:v>9.0</c:v>
                </c:pt>
              </c:numCache>
            </c:numRef>
          </c:val>
        </c:ser>
        <c:dLbls>
          <c:showLegendKey val="0"/>
          <c:showVal val="0"/>
          <c:showCatName val="0"/>
          <c:showSerName val="0"/>
          <c:showPercent val="0"/>
          <c:showBubbleSize val="0"/>
        </c:dLbls>
        <c:gapWidth val="182"/>
        <c:axId val="696457840"/>
        <c:axId val="741280208"/>
      </c:barChart>
      <c:catAx>
        <c:axId val="6964578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en-GB"/>
          </a:p>
        </c:txPr>
        <c:crossAx val="741280208"/>
        <c:crosses val="autoZero"/>
        <c:auto val="1"/>
        <c:lblAlgn val="ctr"/>
        <c:lblOffset val="100"/>
        <c:noMultiLvlLbl val="0"/>
      </c:catAx>
      <c:valAx>
        <c:axId val="741280208"/>
        <c:scaling>
          <c:orientation val="minMax"/>
          <c:max val="12.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ln>
                      <a:noFill/>
                    </a:ln>
                    <a:solidFill>
                      <a:schemeClr val="tx1">
                        <a:lumMod val="65000"/>
                        <a:lumOff val="35000"/>
                      </a:schemeClr>
                    </a:solidFill>
                    <a:latin typeface="+mn-lt"/>
                    <a:ea typeface="+mn-ea"/>
                    <a:cs typeface="+mn-cs"/>
                  </a:defRPr>
                </a:pPr>
                <a:r>
                  <a:rPr lang="en-US"/>
                  <a:t>Aetiological Investigations Completed</a:t>
                </a:r>
              </a:p>
            </c:rich>
          </c:tx>
          <c:overlay val="0"/>
          <c:spPr>
            <a:noFill/>
            <a:ln>
              <a:noFill/>
            </a:ln>
            <a:effectLst/>
          </c:spPr>
          <c:txPr>
            <a:bodyPr rot="0" spcFirstLastPara="1" vertOverflow="ellipsis" vert="horz" wrap="square" anchor="ctr" anchorCtr="1"/>
            <a:lstStyle/>
            <a:p>
              <a:pPr>
                <a:defRPr sz="1000" b="0" i="0" u="none" strike="noStrike" kern="1200" baseline="0">
                  <a:ln>
                    <a:noFill/>
                  </a:ln>
                  <a:solidFill>
                    <a:schemeClr val="tx1">
                      <a:lumMod val="65000"/>
                      <a:lumOff val="35000"/>
                    </a:schemeClr>
                  </a:solidFill>
                  <a:latin typeface="+mn-lt"/>
                  <a:ea typeface="+mn-ea"/>
                  <a:cs typeface="+mn-cs"/>
                </a:defRPr>
              </a:pPr>
              <a:endParaRPr lang="en-GB"/>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en-GB"/>
          </a:p>
        </c:txPr>
        <c:crossAx val="696457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a:ln>
            <a:noFill/>
          </a:ln>
        </a:defRPr>
      </a:pPr>
      <a:endParaRPr lang="en-GB"/>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Bilateral Mild-Moderate Hearing</a:t>
            </a:r>
            <a:r>
              <a:rPr lang="en-US" baseline="0"/>
              <a:t> Loss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bar"/>
        <c:grouping val="clustered"/>
        <c:varyColors val="0"/>
        <c:ser>
          <c:idx val="0"/>
          <c:order val="0"/>
          <c:tx>
            <c:strRef>
              <c:f>Sheet2!$B$1</c:f>
              <c:strCache>
                <c:ptCount val="1"/>
                <c:pt idx="0">
                  <c:v>Number</c:v>
                </c:pt>
              </c:strCache>
            </c:strRef>
          </c:tx>
          <c:spPr>
            <a:solidFill>
              <a:schemeClr val="accent3"/>
            </a:solidFill>
            <a:ln>
              <a:noFill/>
            </a:ln>
            <a:effectLst/>
          </c:spPr>
          <c:invertIfNegative val="0"/>
          <c:cat>
            <c:strRef>
              <c:f>Sheet2!$A$2:$A$9</c:f>
              <c:strCache>
                <c:ptCount val="8"/>
                <c:pt idx="0">
                  <c:v>History</c:v>
                </c:pt>
                <c:pt idx="1">
                  <c:v>Physical Exam</c:v>
                </c:pt>
                <c:pt idx="2">
                  <c:v>CMV Test</c:v>
                </c:pt>
                <c:pt idx="3">
                  <c:v>Imaging</c:v>
                </c:pt>
                <c:pt idx="4">
                  <c:v>Ophthalmology Exam</c:v>
                </c:pt>
                <c:pt idx="5">
                  <c:v>Family Hearing Test</c:v>
                </c:pt>
                <c:pt idx="6">
                  <c:v>Urine Dipstick</c:v>
                </c:pt>
                <c:pt idx="7">
                  <c:v>Genetic Testing</c:v>
                </c:pt>
              </c:strCache>
            </c:strRef>
          </c:cat>
          <c:val>
            <c:numRef>
              <c:f>Sheet2!$B$2:$B$9</c:f>
              <c:numCache>
                <c:formatCode>General</c:formatCode>
                <c:ptCount val="8"/>
                <c:pt idx="0">
                  <c:v>4.0</c:v>
                </c:pt>
                <c:pt idx="1">
                  <c:v>4.0</c:v>
                </c:pt>
                <c:pt idx="2">
                  <c:v>3.0</c:v>
                </c:pt>
                <c:pt idx="3">
                  <c:v>3.0</c:v>
                </c:pt>
                <c:pt idx="4">
                  <c:v>1.0</c:v>
                </c:pt>
                <c:pt idx="5">
                  <c:v>2.0</c:v>
                </c:pt>
                <c:pt idx="6">
                  <c:v>1.0</c:v>
                </c:pt>
                <c:pt idx="7">
                  <c:v>0.0</c:v>
                </c:pt>
              </c:numCache>
            </c:numRef>
          </c:val>
        </c:ser>
        <c:dLbls>
          <c:showLegendKey val="0"/>
          <c:showVal val="0"/>
          <c:showCatName val="0"/>
          <c:showSerName val="0"/>
          <c:showPercent val="0"/>
          <c:showBubbleSize val="0"/>
        </c:dLbls>
        <c:gapWidth val="182"/>
        <c:axId val="698099968"/>
        <c:axId val="671269008"/>
      </c:barChart>
      <c:catAx>
        <c:axId val="6980999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B"/>
          </a:p>
        </c:txPr>
        <c:crossAx val="671269008"/>
        <c:crosses val="autoZero"/>
        <c:auto val="1"/>
        <c:lblAlgn val="ctr"/>
        <c:lblOffset val="100"/>
        <c:noMultiLvlLbl val="0"/>
      </c:catAx>
      <c:valAx>
        <c:axId val="671269008"/>
        <c:scaling>
          <c:orientation val="minMax"/>
          <c:max val="4.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Aetiological</a:t>
                </a:r>
                <a:r>
                  <a:rPr lang="en-US" baseline="0"/>
                  <a:t> Investigations Completed</a:t>
                </a:r>
                <a:endParaRPr lang="en-US"/>
              </a:p>
            </c:rich>
          </c:tx>
          <c:layout>
            <c:manualLayout>
              <c:xMode val="edge"/>
              <c:yMode val="edge"/>
              <c:x val="0.378137897433479"/>
              <c:y val="0.93626170545716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B"/>
          </a:p>
        </c:txPr>
        <c:crossAx val="698099968"/>
        <c:crosses val="autoZero"/>
        <c:crossBetween val="between"/>
      </c:valAx>
      <c:spPr>
        <a:noFill/>
        <a:ln>
          <a:noFill/>
        </a:ln>
        <a:effectLst/>
      </c:spPr>
    </c:plotArea>
    <c:plotVisOnly val="1"/>
    <c:dispBlanksAs val="gap"/>
    <c:showDLblsOverMax val="0"/>
  </c:chart>
  <c:spPr>
    <a:solidFill>
      <a:schemeClr val="bg1"/>
    </a:solidFill>
    <a:ln w="9525" cap="flat" cmpd="sng" algn="ctr">
      <a:solidFill>
        <a:srgbClr val="92D050"/>
      </a:solidFill>
      <a:round/>
    </a:ln>
    <a:effectLst/>
  </c:spPr>
  <c:txPr>
    <a:bodyPr/>
    <a:lstStyle/>
    <a:p>
      <a:pPr>
        <a:defRPr/>
      </a:pPr>
      <a:endParaRPr lang="en-GB"/>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Bilateral Severe-Profound Hearing</a:t>
            </a:r>
            <a:r>
              <a:rPr lang="en-US" baseline="0"/>
              <a:t> Loss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bar"/>
        <c:grouping val="clustered"/>
        <c:varyColors val="0"/>
        <c:ser>
          <c:idx val="0"/>
          <c:order val="0"/>
          <c:tx>
            <c:strRef>
              <c:f>Sheet3!$B$1</c:f>
              <c:strCache>
                <c:ptCount val="1"/>
                <c:pt idx="0">
                  <c:v>Number</c:v>
                </c:pt>
              </c:strCache>
            </c:strRef>
          </c:tx>
          <c:spPr>
            <a:solidFill>
              <a:srgbClr val="ED0500"/>
            </a:solidFill>
            <a:ln>
              <a:noFill/>
            </a:ln>
            <a:effectLst/>
          </c:spPr>
          <c:invertIfNegative val="0"/>
          <c:cat>
            <c:strRef>
              <c:f>Sheet3!$A$2:$A$10</c:f>
              <c:strCache>
                <c:ptCount val="9"/>
                <c:pt idx="0">
                  <c:v>History</c:v>
                </c:pt>
                <c:pt idx="1">
                  <c:v>Physical Exam</c:v>
                </c:pt>
                <c:pt idx="2">
                  <c:v>CMV Test</c:v>
                </c:pt>
                <c:pt idx="3">
                  <c:v>Imaging</c:v>
                </c:pt>
                <c:pt idx="4">
                  <c:v>Ophthalmology Exam</c:v>
                </c:pt>
                <c:pt idx="5">
                  <c:v>Family Hearing Test</c:v>
                </c:pt>
                <c:pt idx="6">
                  <c:v>Urine Dipstick</c:v>
                </c:pt>
                <c:pt idx="7">
                  <c:v>Genetic Testing</c:v>
                </c:pt>
                <c:pt idx="8">
                  <c:v>ECG</c:v>
                </c:pt>
              </c:strCache>
            </c:strRef>
          </c:cat>
          <c:val>
            <c:numRef>
              <c:f>Sheet3!$B$2:$B$10</c:f>
              <c:numCache>
                <c:formatCode>General</c:formatCode>
                <c:ptCount val="9"/>
                <c:pt idx="0">
                  <c:v>4.0</c:v>
                </c:pt>
                <c:pt idx="1">
                  <c:v>4.0</c:v>
                </c:pt>
                <c:pt idx="2">
                  <c:v>3.0</c:v>
                </c:pt>
                <c:pt idx="3">
                  <c:v>4.0</c:v>
                </c:pt>
                <c:pt idx="4">
                  <c:v>3.0</c:v>
                </c:pt>
                <c:pt idx="5">
                  <c:v>1.0</c:v>
                </c:pt>
                <c:pt idx="6">
                  <c:v>1.0</c:v>
                </c:pt>
                <c:pt idx="7">
                  <c:v>2.0</c:v>
                </c:pt>
                <c:pt idx="8">
                  <c:v>3.0</c:v>
                </c:pt>
              </c:numCache>
            </c:numRef>
          </c:val>
        </c:ser>
        <c:dLbls>
          <c:showLegendKey val="0"/>
          <c:showVal val="0"/>
          <c:showCatName val="0"/>
          <c:showSerName val="0"/>
          <c:showPercent val="0"/>
          <c:showBubbleSize val="0"/>
        </c:dLbls>
        <c:gapWidth val="182"/>
        <c:axId val="776656784"/>
        <c:axId val="741179088"/>
      </c:barChart>
      <c:catAx>
        <c:axId val="776656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B"/>
          </a:p>
        </c:txPr>
        <c:crossAx val="741179088"/>
        <c:crosses val="autoZero"/>
        <c:auto val="1"/>
        <c:lblAlgn val="ctr"/>
        <c:lblOffset val="100"/>
        <c:noMultiLvlLbl val="0"/>
      </c:catAx>
      <c:valAx>
        <c:axId val="741179088"/>
        <c:scaling>
          <c:orientation val="minMax"/>
          <c:max val="4.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Aetiological Investigations</a:t>
                </a:r>
                <a:r>
                  <a:rPr lang="en-US" baseline="0"/>
                  <a:t> Completed</a:t>
                </a:r>
                <a:endParaRPr lang="en-US"/>
              </a:p>
            </c:rich>
          </c:tx>
          <c:layout>
            <c:manualLayout>
              <c:xMode val="edge"/>
              <c:yMode val="edge"/>
              <c:x val="0.367615971506888"/>
              <c:y val="0.91544081492110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B"/>
          </a:p>
        </c:txPr>
        <c:crossAx val="776656784"/>
        <c:crosses val="autoZero"/>
        <c:crossBetween val="between"/>
      </c:valAx>
      <c:spPr>
        <a:noFill/>
        <a:ln>
          <a:noFill/>
        </a:ln>
        <a:effectLst/>
      </c:spPr>
    </c:plotArea>
    <c:plotVisOnly val="1"/>
    <c:dispBlanksAs val="gap"/>
    <c:showDLblsOverMax val="0"/>
  </c:chart>
  <c:spPr>
    <a:solidFill>
      <a:schemeClr val="bg1"/>
    </a:solidFill>
    <a:ln w="9525" cap="flat" cmpd="sng" algn="ctr">
      <a:solidFill>
        <a:srgbClr val="DD0002"/>
      </a:solidFill>
      <a:round/>
    </a:ln>
    <a:effectLst/>
  </c:spPr>
  <c:txPr>
    <a:bodyPr/>
    <a:lstStyle/>
    <a:p>
      <a:pPr>
        <a:defRPr/>
      </a:pPr>
      <a:endParaRPr lang="en-GB"/>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A2C0FCEB2261F4F88442A025D5EC247"/>
        <w:category>
          <w:name w:val="General"/>
          <w:gallery w:val="placeholder"/>
        </w:category>
        <w:types>
          <w:type w:val="bbPlcHdr"/>
        </w:types>
        <w:behaviors>
          <w:behavior w:val="content"/>
        </w:behaviors>
        <w:guid w:val="{7E0E20F2-47FE-2F4C-B434-CFC8C6EFE4A1}"/>
      </w:docPartPr>
      <w:docPartBody>
        <w:p w:rsidR="00B662F4" w:rsidRDefault="00C63387" w:rsidP="00C63387">
          <w:pPr>
            <w:pStyle w:val="4A2C0FCEB2261F4F88442A025D5EC247"/>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387"/>
    <w:rsid w:val="003A653A"/>
    <w:rsid w:val="00996CAB"/>
    <w:rsid w:val="00A5382A"/>
    <w:rsid w:val="00B662F4"/>
    <w:rsid w:val="00C63387"/>
    <w:rsid w:val="00D11C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efaultImageDpi w14:val="3276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A2C0FCEB2261F4F88442A025D5EC247">
    <w:name w:val="4A2C0FCEB2261F4F88442A025D5EC247"/>
    <w:rsid w:val="00C6338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936</TotalTime>
  <Pages>29</Pages>
  <Words>6561</Words>
  <Characters>37400</Characters>
  <Application>Microsoft Macintosh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43874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Saud AlHajeri</dc:creator>
  <cp:keywords/>
  <dc:description/>
  <cp:lastModifiedBy>Saud AlHajeri</cp:lastModifiedBy>
  <cp:revision>303</cp:revision>
  <dcterms:created xsi:type="dcterms:W3CDTF">2019-05-20T14:58:00Z</dcterms:created>
  <dcterms:modified xsi:type="dcterms:W3CDTF">2019-06-06T22:44:00Z</dcterms:modified>
</cp:coreProperties>
</file>