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hAnsi="Arial" w:cs="Arial"/>
          <w:sz w:val="24"/>
          <w:szCs w:val="24"/>
        </w:rPr>
        <w:id w:val="252048782"/>
        <w:docPartObj>
          <w:docPartGallery w:val="Cover Pages"/>
          <w:docPartUnique/>
        </w:docPartObj>
      </w:sdtPr>
      <w:sdtEndPr>
        <w:rPr>
          <w:rFonts w:eastAsia="Arial"/>
          <w:b/>
          <w:u w:val="thick" w:color="000000"/>
        </w:rPr>
      </w:sdtEndPr>
      <w:sdtContent>
        <w:p w:rsidR="008C4BEE" w:rsidRPr="008C4BEE" w:rsidRDefault="008C4BEE" w:rsidP="008C4BEE">
          <w:pPr>
            <w:rPr>
              <w:rFonts w:ascii="Arial" w:hAnsi="Arial" w:cs="Arial"/>
              <w:sz w:val="24"/>
              <w:szCs w:val="24"/>
            </w:rPr>
          </w:pPr>
        </w:p>
        <w:p w:rsidR="008C4BEE" w:rsidRPr="008C4BEE" w:rsidRDefault="008C4BEE" w:rsidP="008C4BEE">
          <w:pPr>
            <w:rPr>
              <w:rFonts w:ascii="Arial" w:hAnsi="Arial" w:cs="Arial"/>
              <w:sz w:val="24"/>
              <w:szCs w:val="24"/>
            </w:rPr>
          </w:pPr>
        </w:p>
        <w:tbl>
          <w:tblPr>
            <w:tblpPr w:leftFromText="187" w:rightFromText="187" w:horzAnchor="margin" w:tblpXSpec="center" w:tblpYSpec="bottom"/>
            <w:tblW w:w="5000" w:type="pct"/>
            <w:tblLook w:val="04A0"/>
          </w:tblPr>
          <w:tblGrid>
            <w:gridCol w:w="9516"/>
          </w:tblGrid>
          <w:tr w:rsidR="008C4BEE" w:rsidRPr="008C4BEE">
            <w:tc>
              <w:tcPr>
                <w:tcW w:w="5000" w:type="pct"/>
              </w:tcPr>
              <w:p w:rsidR="008C4BEE" w:rsidRPr="008C4BEE" w:rsidRDefault="008C4BEE" w:rsidP="008C4BEE">
                <w:pPr>
                  <w:pStyle w:val="NoSpacing"/>
                  <w:rPr>
                    <w:rFonts w:ascii="Arial" w:hAnsi="Arial" w:cs="Arial"/>
                    <w:sz w:val="24"/>
                    <w:szCs w:val="24"/>
                  </w:rPr>
                </w:pPr>
              </w:p>
            </w:tc>
          </w:tr>
        </w:tbl>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p>
        <w:p w:rsidR="008C4BEE" w:rsidRPr="008C4BEE" w:rsidRDefault="008C4BEE" w:rsidP="008C4BEE">
          <w:pPr>
            <w:rPr>
              <w:rFonts w:ascii="Arial" w:hAnsi="Arial" w:cs="Arial"/>
              <w:b/>
              <w:sz w:val="28"/>
              <w:szCs w:val="24"/>
              <w:u w:val="single"/>
            </w:rPr>
          </w:pPr>
          <w:r w:rsidRPr="008C4BEE">
            <w:rPr>
              <w:rFonts w:ascii="Arial" w:hAnsi="Arial" w:cs="Arial"/>
              <w:b/>
              <w:sz w:val="28"/>
              <w:szCs w:val="24"/>
              <w:u w:val="single"/>
            </w:rPr>
            <w:t>The Role of Anti-Inflammatory Cytokines in Heart Failure</w:t>
          </w:r>
        </w:p>
        <w:p w:rsidR="008C4BEE" w:rsidRDefault="008C4BEE" w:rsidP="008C4BEE">
          <w:pPr>
            <w:rPr>
              <w:rFonts w:ascii="Arial" w:hAnsi="Arial" w:cs="Arial"/>
              <w:sz w:val="24"/>
              <w:szCs w:val="24"/>
            </w:rPr>
          </w:pPr>
          <w:r>
            <w:rPr>
              <w:rFonts w:ascii="Arial" w:hAnsi="Arial" w:cs="Arial"/>
              <w:sz w:val="24"/>
              <w:szCs w:val="24"/>
            </w:rPr>
            <w:t>Review</w:t>
          </w:r>
        </w:p>
        <w:p w:rsidR="008C4BEE" w:rsidRDefault="008C4BEE" w:rsidP="008C4BEE">
          <w:pPr>
            <w:rPr>
              <w:rFonts w:ascii="Arial" w:hAnsi="Arial" w:cs="Arial"/>
              <w:sz w:val="24"/>
              <w:szCs w:val="24"/>
            </w:rPr>
          </w:pPr>
        </w:p>
        <w:p w:rsidR="008C4BEE" w:rsidRDefault="008C4BEE" w:rsidP="008C4BEE">
          <w:pPr>
            <w:rPr>
              <w:rFonts w:ascii="Arial" w:hAnsi="Arial" w:cs="Arial"/>
              <w:sz w:val="24"/>
              <w:szCs w:val="24"/>
            </w:rPr>
          </w:pPr>
          <w:r>
            <w:rPr>
              <w:rFonts w:ascii="Arial" w:hAnsi="Arial" w:cs="Arial"/>
              <w:sz w:val="24"/>
              <w:szCs w:val="24"/>
            </w:rPr>
            <w:t>Word Count: 5,</w:t>
          </w:r>
          <w:r w:rsidR="00EE596B">
            <w:rPr>
              <w:rFonts w:ascii="Arial" w:hAnsi="Arial" w:cs="Arial"/>
              <w:sz w:val="24"/>
              <w:szCs w:val="24"/>
            </w:rPr>
            <w:t>356</w:t>
          </w:r>
        </w:p>
        <w:p w:rsidR="008C4BEE" w:rsidRDefault="008C4BEE" w:rsidP="008C4BEE">
          <w:pPr>
            <w:rPr>
              <w:rFonts w:ascii="Arial" w:hAnsi="Arial" w:cs="Arial"/>
              <w:sz w:val="24"/>
              <w:szCs w:val="24"/>
            </w:rPr>
          </w:pPr>
        </w:p>
        <w:p w:rsidR="008C4BEE" w:rsidRPr="008C4BEE" w:rsidRDefault="008C4BEE" w:rsidP="008C4BEE">
          <w:pPr>
            <w:rPr>
              <w:rFonts w:ascii="Arial" w:hAnsi="Arial" w:cs="Arial"/>
              <w:sz w:val="24"/>
              <w:szCs w:val="24"/>
            </w:rPr>
          </w:pPr>
        </w:p>
        <w:p w:rsidR="008C4BEE" w:rsidRPr="008C4BEE" w:rsidRDefault="008C4BEE" w:rsidP="008C4BEE">
          <w:pPr>
            <w:rPr>
              <w:rFonts w:ascii="Arial" w:eastAsia="Arial" w:hAnsi="Arial" w:cs="Arial"/>
              <w:b/>
              <w:sz w:val="24"/>
              <w:szCs w:val="24"/>
              <w:u w:val="thick" w:color="000000"/>
            </w:rPr>
          </w:pPr>
          <w:r w:rsidRPr="008C4BEE">
            <w:rPr>
              <w:rFonts w:ascii="Arial" w:eastAsia="Arial" w:hAnsi="Arial" w:cs="Arial"/>
              <w:b/>
              <w:sz w:val="24"/>
              <w:szCs w:val="24"/>
              <w:u w:val="thick" w:color="000000"/>
            </w:rPr>
            <w:br w:type="page"/>
          </w:r>
        </w:p>
      </w:sdtContent>
    </w:sdt>
    <w:p w:rsidR="004F6F3E" w:rsidRPr="008C4BEE" w:rsidRDefault="00E67B36" w:rsidP="008C4BEE">
      <w:pPr>
        <w:spacing w:line="480" w:lineRule="auto"/>
        <w:ind w:left="106" w:right="7035"/>
        <w:jc w:val="both"/>
        <w:rPr>
          <w:rFonts w:ascii="Arial" w:eastAsia="Arial" w:hAnsi="Arial" w:cs="Arial"/>
          <w:sz w:val="22"/>
          <w:szCs w:val="24"/>
        </w:rPr>
      </w:pPr>
      <w:r w:rsidRPr="008C4BEE">
        <w:rPr>
          <w:rFonts w:ascii="Arial" w:eastAsia="Arial" w:hAnsi="Arial" w:cs="Arial"/>
          <w:b/>
          <w:sz w:val="22"/>
          <w:szCs w:val="24"/>
          <w:u w:val="thick" w:color="000000"/>
        </w:rPr>
        <w:lastRenderedPageBreak/>
        <w:t>Abstract</w:t>
      </w:r>
    </w:p>
    <w:p w:rsidR="004F6F3E" w:rsidRPr="008C4BEE" w:rsidRDefault="004F6F3E" w:rsidP="008C4BEE">
      <w:pPr>
        <w:spacing w:before="7" w:line="480" w:lineRule="auto"/>
        <w:rPr>
          <w:rFonts w:ascii="Arial" w:hAnsi="Arial" w:cs="Arial"/>
          <w:sz w:val="11"/>
          <w:szCs w:val="13"/>
        </w:rPr>
      </w:pPr>
    </w:p>
    <w:p w:rsidR="004F6F3E" w:rsidRPr="008C4BEE" w:rsidRDefault="00E67B36" w:rsidP="008C4BEE">
      <w:pPr>
        <w:spacing w:line="480" w:lineRule="auto"/>
        <w:ind w:left="106" w:right="73"/>
        <w:jc w:val="both"/>
        <w:rPr>
          <w:rFonts w:ascii="Arial" w:eastAsia="Arial" w:hAnsi="Arial" w:cs="Arial"/>
          <w:sz w:val="22"/>
          <w:szCs w:val="24"/>
        </w:rPr>
      </w:pPr>
      <w:r w:rsidRPr="008C4BEE">
        <w:rPr>
          <w:rFonts w:ascii="Arial" w:eastAsia="Arial" w:hAnsi="Arial" w:cs="Arial"/>
          <w:sz w:val="22"/>
          <w:szCs w:val="24"/>
        </w:rPr>
        <w:t xml:space="preserve">Coronary occlusion promotes a state of </w:t>
      </w:r>
      <w:proofErr w:type="spellStart"/>
      <w:r w:rsidRPr="008C4BEE">
        <w:rPr>
          <w:rFonts w:ascii="Arial" w:eastAsia="Arial" w:hAnsi="Arial" w:cs="Arial"/>
          <w:sz w:val="22"/>
          <w:szCs w:val="24"/>
        </w:rPr>
        <w:t>ischaemia</w:t>
      </w:r>
      <w:proofErr w:type="spellEnd"/>
      <w:r w:rsidRPr="008C4BEE">
        <w:rPr>
          <w:rFonts w:ascii="Arial" w:eastAsia="Arial" w:hAnsi="Arial" w:cs="Arial"/>
          <w:sz w:val="22"/>
          <w:szCs w:val="24"/>
        </w:rPr>
        <w:t xml:space="preserve"> that results in myocardial infarction; it  is  a  major  cause  of  mortality  accounting  for  one  hospital  admission  every  three minutes. At the site of infarct, sterile inflammation is initiated due to pro-inflammatory secretions from cardiac and innate immune cells. The focus of this review is to explore the role of a newly discovered innate immune complex, the nod-like receptor family </w:t>
      </w:r>
      <w:proofErr w:type="spellStart"/>
      <w:r w:rsidRPr="008C4BEE">
        <w:rPr>
          <w:rFonts w:ascii="Arial" w:eastAsia="Arial" w:hAnsi="Arial" w:cs="Arial"/>
          <w:sz w:val="22"/>
          <w:szCs w:val="24"/>
        </w:rPr>
        <w:t>pyrin</w:t>
      </w:r>
      <w:proofErr w:type="spellEnd"/>
      <w:r w:rsidRPr="008C4BEE">
        <w:rPr>
          <w:rFonts w:ascii="Arial" w:eastAsia="Arial" w:hAnsi="Arial" w:cs="Arial"/>
          <w:sz w:val="22"/>
          <w:szCs w:val="24"/>
        </w:rPr>
        <w:t xml:space="preserve"> domain containing 3 </w:t>
      </w:r>
      <w:proofErr w:type="spellStart"/>
      <w:r w:rsidRPr="008C4BEE">
        <w:rPr>
          <w:rFonts w:ascii="Arial" w:eastAsia="Arial" w:hAnsi="Arial" w:cs="Arial"/>
          <w:sz w:val="22"/>
          <w:szCs w:val="24"/>
        </w:rPr>
        <w:t>inflammasome</w:t>
      </w:r>
      <w:proofErr w:type="spellEnd"/>
      <w:r w:rsidRPr="008C4BEE">
        <w:rPr>
          <w:rFonts w:ascii="Arial" w:eastAsia="Arial" w:hAnsi="Arial" w:cs="Arial"/>
          <w:sz w:val="22"/>
          <w:szCs w:val="24"/>
        </w:rPr>
        <w:t xml:space="preserve">. This review discusses the potential of this immune  complex  in  decreasing  the  proportion  of  functional  myocardium  during </w:t>
      </w:r>
      <w:proofErr w:type="spellStart"/>
      <w:r w:rsidRPr="008C4BEE">
        <w:rPr>
          <w:rFonts w:ascii="Arial" w:eastAsia="Arial" w:hAnsi="Arial" w:cs="Arial"/>
          <w:sz w:val="22"/>
          <w:szCs w:val="24"/>
        </w:rPr>
        <w:t>ischaemia</w:t>
      </w:r>
      <w:proofErr w:type="spellEnd"/>
      <w:r w:rsidRPr="008C4BEE">
        <w:rPr>
          <w:rFonts w:ascii="Arial" w:eastAsia="Arial" w:hAnsi="Arial" w:cs="Arial"/>
          <w:sz w:val="22"/>
          <w:szCs w:val="24"/>
        </w:rPr>
        <w:t xml:space="preserve">   and   </w:t>
      </w:r>
      <w:proofErr w:type="spellStart"/>
      <w:r w:rsidRPr="008C4BEE">
        <w:rPr>
          <w:rFonts w:ascii="Arial" w:eastAsia="Arial" w:hAnsi="Arial" w:cs="Arial"/>
          <w:sz w:val="22"/>
          <w:szCs w:val="24"/>
        </w:rPr>
        <w:t>ischaemia</w:t>
      </w:r>
      <w:proofErr w:type="spellEnd"/>
      <w:r w:rsidRPr="008C4BEE">
        <w:rPr>
          <w:rFonts w:ascii="Arial" w:eastAsia="Arial" w:hAnsi="Arial" w:cs="Arial"/>
          <w:sz w:val="22"/>
          <w:szCs w:val="24"/>
        </w:rPr>
        <w:t xml:space="preserve">-reperfusion   injury.   Due   to   the   central   role   of   this </w:t>
      </w:r>
      <w:proofErr w:type="spellStart"/>
      <w:r w:rsidRPr="008C4BEE">
        <w:rPr>
          <w:rFonts w:ascii="Arial" w:eastAsia="Arial" w:hAnsi="Arial" w:cs="Arial"/>
          <w:sz w:val="22"/>
          <w:szCs w:val="24"/>
        </w:rPr>
        <w:t>inflammasome</w:t>
      </w:r>
      <w:proofErr w:type="spellEnd"/>
      <w:r w:rsidRPr="008C4BEE">
        <w:rPr>
          <w:rFonts w:ascii="Arial" w:eastAsia="Arial" w:hAnsi="Arial" w:cs="Arial"/>
          <w:sz w:val="22"/>
          <w:szCs w:val="24"/>
        </w:rPr>
        <w:t xml:space="preserve">  in  promoting  cardiac  dysfunction  following  an  acute  myocardial infarction,  the  risk  of  port-infarction  heart  failure  increases.  With  an  intention  of highlighting the importance of improving current management of patients with acute myocardial  infarction,  this  review  addresses  novel  therapeutic  agents  that  have demonstrated  </w:t>
      </w:r>
      <w:proofErr w:type="spellStart"/>
      <w:r w:rsidRPr="008C4BEE">
        <w:rPr>
          <w:rFonts w:ascii="Arial" w:eastAsia="Arial" w:hAnsi="Arial" w:cs="Arial"/>
          <w:sz w:val="22"/>
          <w:szCs w:val="24"/>
        </w:rPr>
        <w:t>cardioprotective</w:t>
      </w:r>
      <w:proofErr w:type="spellEnd"/>
      <w:r w:rsidRPr="008C4BEE">
        <w:rPr>
          <w:rFonts w:ascii="Arial" w:eastAsia="Arial" w:hAnsi="Arial" w:cs="Arial"/>
          <w:sz w:val="22"/>
          <w:szCs w:val="24"/>
        </w:rPr>
        <w:t xml:space="preserve">  outcomes  in  recent  studies.  This  follows  discussion concerning the therapeutic potential of these agents, intending to form the basis of heart failure therapy.</w:t>
      </w:r>
    </w:p>
    <w:p w:rsidR="004F6F3E" w:rsidRDefault="004F6F3E"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Default="00EE596B" w:rsidP="008C4BEE">
      <w:pPr>
        <w:spacing w:line="480" w:lineRule="auto"/>
        <w:rPr>
          <w:rFonts w:ascii="Arial" w:hAnsi="Arial" w:cs="Arial"/>
          <w:sz w:val="18"/>
        </w:rPr>
      </w:pPr>
    </w:p>
    <w:p w:rsidR="00EE596B" w:rsidRPr="008C4BEE" w:rsidRDefault="00EE596B" w:rsidP="008C4BEE">
      <w:pPr>
        <w:spacing w:line="480" w:lineRule="auto"/>
        <w:rPr>
          <w:rFonts w:ascii="Arial" w:hAnsi="Arial" w:cs="Arial"/>
          <w:sz w:val="18"/>
        </w:rPr>
      </w:pPr>
    </w:p>
    <w:p w:rsidR="004F6F3E" w:rsidRPr="008C4BEE" w:rsidRDefault="004F6F3E" w:rsidP="008C4BEE">
      <w:pPr>
        <w:spacing w:line="480" w:lineRule="auto"/>
        <w:rPr>
          <w:rFonts w:ascii="Arial" w:hAnsi="Arial" w:cs="Arial"/>
          <w:szCs w:val="22"/>
        </w:rPr>
      </w:pPr>
    </w:p>
    <w:p w:rsidR="004F6F3E" w:rsidRPr="00733F8F" w:rsidRDefault="00E67B36" w:rsidP="008C4BEE">
      <w:pPr>
        <w:spacing w:line="480" w:lineRule="auto"/>
        <w:ind w:left="106" w:right="7342"/>
        <w:jc w:val="both"/>
        <w:rPr>
          <w:rFonts w:ascii="Arial" w:eastAsia="Arial" w:hAnsi="Arial" w:cs="Arial"/>
          <w:sz w:val="24"/>
          <w:szCs w:val="24"/>
        </w:rPr>
      </w:pPr>
      <w:r w:rsidRPr="00733F8F">
        <w:rPr>
          <w:rFonts w:ascii="Arial" w:eastAsia="Arial" w:hAnsi="Arial" w:cs="Arial"/>
          <w:b/>
          <w:sz w:val="24"/>
          <w:szCs w:val="24"/>
        </w:rPr>
        <w:lastRenderedPageBreak/>
        <w:t xml:space="preserve">1.0 </w:t>
      </w:r>
      <w:r w:rsidRPr="00733F8F">
        <w:rPr>
          <w:rFonts w:ascii="Arial" w:eastAsia="Arial" w:hAnsi="Arial" w:cs="Arial"/>
          <w:b/>
          <w:sz w:val="24"/>
          <w:szCs w:val="24"/>
          <w:u w:val="thick" w:color="000000"/>
        </w:rPr>
        <w:t>Introduction</w:t>
      </w:r>
    </w:p>
    <w:p w:rsidR="004F6F3E" w:rsidRPr="00733F8F" w:rsidRDefault="00E67B36" w:rsidP="00733F8F">
      <w:pPr>
        <w:spacing w:line="480" w:lineRule="auto"/>
        <w:ind w:left="106" w:right="72"/>
        <w:jc w:val="both"/>
        <w:rPr>
          <w:rFonts w:ascii="Arial" w:eastAsia="Arial" w:hAnsi="Arial" w:cs="Arial"/>
          <w:w w:val="99"/>
          <w:position w:val="8"/>
          <w:sz w:val="24"/>
          <w:szCs w:val="24"/>
        </w:rPr>
      </w:pPr>
      <w:r w:rsidRPr="00733F8F">
        <w:rPr>
          <w:rFonts w:ascii="Arial" w:eastAsia="Arial" w:hAnsi="Arial" w:cs="Arial"/>
          <w:sz w:val="24"/>
          <w:szCs w:val="24"/>
        </w:rPr>
        <w:t xml:space="preserve">Currently  in  the  UK,  the  prevalence  of  cardiovascular  disease  is  on  the  rise  and accounts for 150,000 deaths per year, equivalent to one death every 3 minutes </w:t>
      </w:r>
      <w:r w:rsidRPr="00733F8F">
        <w:rPr>
          <w:rFonts w:ascii="Arial" w:eastAsia="Arial" w:hAnsi="Arial" w:cs="Arial"/>
          <w:w w:val="99"/>
          <w:position w:val="8"/>
          <w:sz w:val="24"/>
          <w:szCs w:val="24"/>
        </w:rPr>
        <w:t>[1]</w:t>
      </w:r>
      <w:r w:rsidRPr="00733F8F">
        <w:rPr>
          <w:rFonts w:ascii="Arial" w:eastAsia="Arial" w:hAnsi="Arial" w:cs="Arial"/>
          <w:sz w:val="24"/>
          <w:szCs w:val="24"/>
        </w:rPr>
        <w:t xml:space="preserve">. In particular, an estimated 920,000 people are living with heart failure (HF) in the UK </w:t>
      </w:r>
      <w:r w:rsidRPr="00733F8F">
        <w:rPr>
          <w:rFonts w:ascii="Arial" w:eastAsia="Arial" w:hAnsi="Arial" w:cs="Arial"/>
          <w:w w:val="99"/>
          <w:position w:val="8"/>
          <w:sz w:val="24"/>
          <w:szCs w:val="24"/>
        </w:rPr>
        <w:t>[1</w:t>
      </w:r>
      <w:r w:rsidR="00733F8F" w:rsidRPr="00733F8F">
        <w:rPr>
          <w:rFonts w:ascii="Arial" w:eastAsia="Arial" w:hAnsi="Arial" w:cs="Arial"/>
          <w:sz w:val="24"/>
          <w:szCs w:val="24"/>
        </w:rPr>
        <w:t>. C</w:t>
      </w:r>
      <w:r w:rsidRPr="00733F8F">
        <w:rPr>
          <w:rFonts w:ascii="Arial" w:eastAsia="Arial" w:hAnsi="Arial" w:cs="Arial"/>
          <w:sz w:val="24"/>
          <w:szCs w:val="24"/>
        </w:rPr>
        <w:t xml:space="preserve">linical presentations prompting investigation of suspected HF include breathlessness and limited exercise capacity, assessed by the New York Heart Association (NYHA) classification, fatigue and ankle swelling </w:t>
      </w:r>
      <w:r w:rsidRPr="00733F8F">
        <w:rPr>
          <w:rFonts w:ascii="Arial" w:eastAsia="Arial" w:hAnsi="Arial" w:cs="Arial"/>
          <w:w w:val="98"/>
          <w:position w:val="8"/>
          <w:sz w:val="24"/>
          <w:szCs w:val="24"/>
        </w:rPr>
        <w:t>[2]</w:t>
      </w:r>
      <w:r w:rsidRPr="00733F8F">
        <w:rPr>
          <w:rFonts w:ascii="Arial" w:eastAsia="Arial" w:hAnsi="Arial" w:cs="Arial"/>
          <w:sz w:val="24"/>
          <w:szCs w:val="24"/>
        </w:rPr>
        <w:t xml:space="preserve">. HF is a known long-term complication of myocardial infarction (MI) as the </w:t>
      </w:r>
      <w:proofErr w:type="spellStart"/>
      <w:r w:rsidRPr="00733F8F">
        <w:rPr>
          <w:rFonts w:ascii="Arial" w:eastAsia="Arial" w:hAnsi="Arial" w:cs="Arial"/>
          <w:sz w:val="24"/>
          <w:szCs w:val="24"/>
        </w:rPr>
        <w:t>infarcted</w:t>
      </w:r>
      <w:proofErr w:type="spellEnd"/>
      <w:r w:rsidRPr="00733F8F">
        <w:rPr>
          <w:rFonts w:ascii="Arial" w:eastAsia="Arial" w:hAnsi="Arial" w:cs="Arial"/>
          <w:sz w:val="24"/>
          <w:szCs w:val="24"/>
        </w:rPr>
        <w:t xml:space="preserve"> region contributes to reduced cardiac output </w:t>
      </w:r>
      <w:r w:rsidRPr="00733F8F">
        <w:rPr>
          <w:rFonts w:ascii="Arial" w:eastAsia="Arial" w:hAnsi="Arial" w:cs="Arial"/>
          <w:w w:val="98"/>
          <w:position w:val="8"/>
          <w:sz w:val="24"/>
          <w:szCs w:val="24"/>
        </w:rPr>
        <w:t>[3]</w:t>
      </w:r>
      <w:r w:rsidRPr="00733F8F">
        <w:rPr>
          <w:rFonts w:ascii="Arial" w:eastAsia="Arial" w:hAnsi="Arial" w:cs="Arial"/>
          <w:sz w:val="24"/>
          <w:szCs w:val="24"/>
        </w:rPr>
        <w:t xml:space="preserve">. Currently, 7 out of 10 patients survive a myocardial infarction in the UK and, with raised standards of care and clinical advances, HF incidence has increased </w:t>
      </w:r>
      <w:r w:rsidRPr="00733F8F">
        <w:rPr>
          <w:rFonts w:ascii="Arial" w:eastAsia="Arial" w:hAnsi="Arial" w:cs="Arial"/>
          <w:w w:val="98"/>
          <w:position w:val="8"/>
          <w:sz w:val="24"/>
          <w:szCs w:val="24"/>
        </w:rPr>
        <w:t>[1]</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5"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With as many as 200,000 MI-related hospital admissions each year, there is a clear need for effective management of patients with MI </w:t>
      </w:r>
      <w:r w:rsidRPr="00733F8F">
        <w:rPr>
          <w:rFonts w:ascii="Arial" w:eastAsia="Arial" w:hAnsi="Arial" w:cs="Arial"/>
          <w:w w:val="98"/>
          <w:position w:val="8"/>
          <w:sz w:val="24"/>
          <w:szCs w:val="24"/>
        </w:rPr>
        <w:t>[1]</w:t>
      </w:r>
      <w:r w:rsidRPr="00733F8F">
        <w:rPr>
          <w:rFonts w:ascii="Arial" w:eastAsia="Arial" w:hAnsi="Arial" w:cs="Arial"/>
          <w:sz w:val="24"/>
          <w:szCs w:val="24"/>
        </w:rPr>
        <w:t xml:space="preserve">. Due to the sterile inflammatory response seen following an acute myocardial infarction, the innate immune system has been thought to cause the associated myocardial damage to reduce the function of the heart as a pump. In particular, a key complex in the innate immune system that has been increasingly </w:t>
      </w:r>
      <w:proofErr w:type="spellStart"/>
      <w:r w:rsidRPr="00733F8F">
        <w:rPr>
          <w:rFonts w:ascii="Arial" w:eastAsia="Arial" w:hAnsi="Arial" w:cs="Arial"/>
          <w:sz w:val="24"/>
          <w:szCs w:val="24"/>
        </w:rPr>
        <w:t>recognised</w:t>
      </w:r>
      <w:proofErr w:type="spellEnd"/>
      <w:r w:rsidRPr="00733F8F">
        <w:rPr>
          <w:rFonts w:ascii="Arial" w:eastAsia="Arial" w:hAnsi="Arial" w:cs="Arial"/>
          <w:sz w:val="24"/>
          <w:szCs w:val="24"/>
        </w:rPr>
        <w:t xml:space="preserve"> for its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benefits is the NLR Family </w:t>
      </w:r>
      <w:proofErr w:type="spellStart"/>
      <w:r w:rsidRPr="00733F8F">
        <w:rPr>
          <w:rFonts w:ascii="Arial" w:eastAsia="Arial" w:hAnsi="Arial" w:cs="Arial"/>
          <w:sz w:val="24"/>
          <w:szCs w:val="24"/>
        </w:rPr>
        <w:t>Pyrin</w:t>
      </w:r>
      <w:proofErr w:type="spellEnd"/>
      <w:r w:rsidRPr="00733F8F">
        <w:rPr>
          <w:rFonts w:ascii="Arial" w:eastAsia="Arial" w:hAnsi="Arial" w:cs="Arial"/>
          <w:sz w:val="24"/>
          <w:szCs w:val="24"/>
        </w:rPr>
        <w:t xml:space="preserve"> Domain  Containing  3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Accounting  for  the  complexity  of interactions involved in sterile inflammation, the scopes of this review will be narrowed to the pro-inflammatory role of NLRP3-inflammasome in promoting post-infarction HF. Due to the rising incidence of HF, </w:t>
      </w:r>
      <w:proofErr w:type="spellStart"/>
      <w:r w:rsidRPr="00733F8F">
        <w:rPr>
          <w:rFonts w:ascii="Arial" w:eastAsia="Arial" w:hAnsi="Arial" w:cs="Arial"/>
          <w:sz w:val="24"/>
          <w:szCs w:val="24"/>
        </w:rPr>
        <w:t>emphasised</w:t>
      </w:r>
      <w:proofErr w:type="spellEnd"/>
      <w:r w:rsidRPr="00733F8F">
        <w:rPr>
          <w:rFonts w:ascii="Arial" w:eastAsia="Arial" w:hAnsi="Arial" w:cs="Arial"/>
          <w:sz w:val="24"/>
          <w:szCs w:val="24"/>
        </w:rPr>
        <w:t xml:space="preserve"> by a 12% increase in the number of HF cases between 2002-2014, this review will also consider the therapeutic potential of targeting the NLRP3-inflammasome for HF therapy </w:t>
      </w:r>
      <w:r w:rsidRPr="00733F8F">
        <w:rPr>
          <w:rFonts w:ascii="Arial" w:eastAsia="Arial" w:hAnsi="Arial" w:cs="Arial"/>
          <w:w w:val="99"/>
          <w:position w:val="8"/>
          <w:sz w:val="24"/>
          <w:szCs w:val="24"/>
        </w:rPr>
        <w:t>[4]</w:t>
      </w:r>
      <w:r w:rsidRPr="00733F8F">
        <w:rPr>
          <w:rFonts w:ascii="Arial" w:eastAsia="Arial" w:hAnsi="Arial" w:cs="Arial"/>
          <w:sz w:val="24"/>
          <w:szCs w:val="24"/>
        </w:rPr>
        <w:t>.</w:t>
      </w:r>
    </w:p>
    <w:p w:rsidR="004F6F3E" w:rsidRPr="00733F8F" w:rsidRDefault="00E67B36" w:rsidP="008C4BEE">
      <w:pPr>
        <w:spacing w:line="480" w:lineRule="auto"/>
        <w:ind w:left="106" w:right="6315"/>
        <w:jc w:val="both"/>
        <w:rPr>
          <w:rFonts w:ascii="Arial" w:eastAsia="Arial" w:hAnsi="Arial" w:cs="Arial"/>
          <w:sz w:val="24"/>
          <w:szCs w:val="24"/>
        </w:rPr>
      </w:pPr>
      <w:r w:rsidRPr="00733F8F">
        <w:rPr>
          <w:rFonts w:ascii="Arial" w:eastAsia="Arial" w:hAnsi="Arial" w:cs="Arial"/>
          <w:b/>
          <w:sz w:val="24"/>
          <w:szCs w:val="24"/>
        </w:rPr>
        <w:lastRenderedPageBreak/>
        <w:t xml:space="preserve">2.0 </w:t>
      </w:r>
      <w:r w:rsidRPr="00733F8F">
        <w:rPr>
          <w:rFonts w:ascii="Arial" w:eastAsia="Arial" w:hAnsi="Arial" w:cs="Arial"/>
          <w:b/>
          <w:sz w:val="24"/>
          <w:szCs w:val="24"/>
          <w:u w:val="thick" w:color="000000"/>
        </w:rPr>
        <w:t>Anatomy</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Heart</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The wall of the heart comprises of three layers; the </w:t>
      </w:r>
      <w:proofErr w:type="spellStart"/>
      <w:r w:rsidRPr="00733F8F">
        <w:rPr>
          <w:rFonts w:ascii="Arial" w:eastAsia="Arial" w:hAnsi="Arial" w:cs="Arial"/>
          <w:sz w:val="24"/>
          <w:szCs w:val="24"/>
        </w:rPr>
        <w:t>endocardium</w:t>
      </w:r>
      <w:proofErr w:type="spellEnd"/>
      <w:r w:rsidRPr="00733F8F">
        <w:rPr>
          <w:rFonts w:ascii="Arial" w:eastAsia="Arial" w:hAnsi="Arial" w:cs="Arial"/>
          <w:sz w:val="24"/>
          <w:szCs w:val="24"/>
        </w:rPr>
        <w:t xml:space="preserve">, myocardium and pericardium </w:t>
      </w:r>
      <w:r w:rsidRPr="00733F8F">
        <w:rPr>
          <w:rFonts w:ascii="Arial" w:eastAsia="Arial" w:hAnsi="Arial" w:cs="Arial"/>
          <w:w w:val="99"/>
          <w:position w:val="8"/>
          <w:sz w:val="24"/>
          <w:szCs w:val="24"/>
        </w:rPr>
        <w:t>[5]</w:t>
      </w:r>
      <w:r w:rsidRPr="00733F8F">
        <w:rPr>
          <w:rFonts w:ascii="Arial" w:eastAsia="Arial" w:hAnsi="Arial" w:cs="Arial"/>
          <w:sz w:val="24"/>
          <w:szCs w:val="24"/>
        </w:rPr>
        <w:t xml:space="preserve">. The myocardium contains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which provide contractile function but contribute to only 20-35% of the cardiac cell population </w:t>
      </w:r>
      <w:r w:rsidRPr="00733F8F">
        <w:rPr>
          <w:rFonts w:ascii="Arial" w:eastAsia="Arial" w:hAnsi="Arial" w:cs="Arial"/>
          <w:w w:val="99"/>
          <w:position w:val="8"/>
          <w:sz w:val="24"/>
          <w:szCs w:val="24"/>
        </w:rPr>
        <w:t>[5][6][7]</w:t>
      </w:r>
      <w:r w:rsidRPr="00733F8F">
        <w:rPr>
          <w:rFonts w:ascii="Arial" w:eastAsia="Arial" w:hAnsi="Arial" w:cs="Arial"/>
          <w:sz w:val="24"/>
          <w:szCs w:val="24"/>
        </w:rPr>
        <w:t>. Accounting for  two-thirds  of  total  myocardial  cell  number  are  non-</w:t>
      </w:r>
      <w:proofErr w:type="spellStart"/>
      <w:r w:rsidRPr="00733F8F">
        <w:rPr>
          <w:rFonts w:ascii="Arial" w:eastAsia="Arial" w:hAnsi="Arial" w:cs="Arial"/>
          <w:sz w:val="24"/>
          <w:szCs w:val="24"/>
        </w:rPr>
        <w:t>myocytes</w:t>
      </w:r>
      <w:proofErr w:type="spellEnd"/>
      <w:r w:rsidRPr="00733F8F">
        <w:rPr>
          <w:rFonts w:ascii="Arial" w:eastAsia="Arial" w:hAnsi="Arial" w:cs="Arial"/>
          <w:sz w:val="24"/>
          <w:szCs w:val="24"/>
        </w:rPr>
        <w:t xml:space="preserve">,  including  cardiac fibroblasts </w:t>
      </w:r>
      <w:r w:rsidRPr="00733F8F">
        <w:rPr>
          <w:rFonts w:ascii="Arial" w:eastAsia="Arial" w:hAnsi="Arial" w:cs="Arial"/>
          <w:w w:val="98"/>
          <w:position w:val="8"/>
          <w:sz w:val="24"/>
          <w:szCs w:val="24"/>
        </w:rPr>
        <w:t>[8]</w:t>
      </w:r>
      <w:r w:rsidRPr="00733F8F">
        <w:rPr>
          <w:rFonts w:ascii="Arial" w:eastAsia="Arial" w:hAnsi="Arial" w:cs="Arial"/>
          <w:sz w:val="24"/>
          <w:szCs w:val="24"/>
        </w:rPr>
        <w:t xml:space="preserve">. The coronary circulation constitutes the branches of the left coronary artery (LCA) and right coronary artery (RCA), with 85% of coronary occlusions </w:t>
      </w:r>
      <w:proofErr w:type="spellStart"/>
      <w:r w:rsidRPr="00733F8F">
        <w:rPr>
          <w:rFonts w:ascii="Arial" w:eastAsia="Arial" w:hAnsi="Arial" w:cs="Arial"/>
          <w:sz w:val="24"/>
          <w:szCs w:val="24"/>
        </w:rPr>
        <w:t>occuring</w:t>
      </w:r>
      <w:proofErr w:type="spellEnd"/>
      <w:r w:rsidRPr="00733F8F">
        <w:rPr>
          <w:rFonts w:ascii="Arial" w:eastAsia="Arial" w:hAnsi="Arial" w:cs="Arial"/>
          <w:sz w:val="24"/>
          <w:szCs w:val="24"/>
        </w:rPr>
        <w:t xml:space="preserve"> in the left anterior descending (LAD) branch of the LCA, RCA or the circumflex branch of the LCA; the LAD branch accounts for most occlusions </w:t>
      </w:r>
      <w:r w:rsidRPr="00733F8F">
        <w:rPr>
          <w:rFonts w:ascii="Arial" w:eastAsia="Arial" w:hAnsi="Arial" w:cs="Arial"/>
          <w:w w:val="98"/>
          <w:position w:val="8"/>
          <w:sz w:val="24"/>
          <w:szCs w:val="24"/>
        </w:rPr>
        <w:t>[5]</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1128"/>
        <w:jc w:val="both"/>
        <w:rPr>
          <w:rFonts w:ascii="Arial" w:eastAsia="Arial" w:hAnsi="Arial" w:cs="Arial"/>
          <w:sz w:val="24"/>
          <w:szCs w:val="24"/>
        </w:rPr>
      </w:pPr>
      <w:r w:rsidRPr="00733F8F">
        <w:rPr>
          <w:rFonts w:ascii="Arial" w:eastAsia="Arial" w:hAnsi="Arial" w:cs="Arial"/>
          <w:b/>
          <w:position w:val="-1"/>
          <w:sz w:val="24"/>
          <w:szCs w:val="24"/>
        </w:rPr>
        <w:t>3.0</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A</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Clinical</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Need:</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Reducing</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Mortality</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from</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Post-Infarct</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Heart</w:t>
      </w:r>
      <w:r w:rsidRPr="00733F8F">
        <w:rPr>
          <w:rFonts w:ascii="Arial" w:hAnsi="Arial" w:cs="Arial"/>
          <w:position w:val="-1"/>
          <w:sz w:val="24"/>
          <w:szCs w:val="24"/>
          <w:u w:val="thick" w:color="000000"/>
        </w:rPr>
        <w:t xml:space="preserve"> </w:t>
      </w:r>
      <w:r w:rsidRPr="00733F8F">
        <w:rPr>
          <w:rFonts w:ascii="Arial" w:eastAsia="Arial" w:hAnsi="Arial" w:cs="Arial"/>
          <w:b/>
          <w:position w:val="-1"/>
          <w:sz w:val="24"/>
          <w:szCs w:val="24"/>
          <w:u w:val="thick" w:color="000000"/>
        </w:rPr>
        <w:t>Failure</w:t>
      </w:r>
    </w:p>
    <w:p w:rsidR="00C67A8B" w:rsidRPr="00733F8F" w:rsidRDefault="00E67B36" w:rsidP="00733F8F">
      <w:pPr>
        <w:spacing w:before="29" w:line="480" w:lineRule="auto"/>
        <w:ind w:left="106"/>
        <w:rPr>
          <w:rFonts w:ascii="Arial" w:eastAsia="Arial" w:hAnsi="Arial" w:cs="Arial"/>
          <w:sz w:val="24"/>
          <w:szCs w:val="24"/>
        </w:rPr>
      </w:pPr>
      <w:r w:rsidRPr="00733F8F">
        <w:rPr>
          <w:rFonts w:ascii="Arial" w:eastAsia="Arial" w:hAnsi="Arial" w:cs="Arial"/>
          <w:sz w:val="24"/>
          <w:szCs w:val="24"/>
        </w:rPr>
        <w:t>Although current reperfusion strategies have inevitably increased survival of post-MI</w:t>
      </w:r>
      <w:r w:rsidR="00733F8F">
        <w:rPr>
          <w:rFonts w:ascii="Arial" w:eastAsia="Arial" w:hAnsi="Arial" w:cs="Arial"/>
          <w:sz w:val="24"/>
          <w:szCs w:val="24"/>
        </w:rPr>
        <w:t xml:space="preserve"> </w:t>
      </w:r>
      <w:r w:rsidRPr="00733F8F">
        <w:rPr>
          <w:rFonts w:ascii="Arial" w:eastAsia="Arial" w:hAnsi="Arial" w:cs="Arial"/>
          <w:sz w:val="24"/>
          <w:szCs w:val="24"/>
        </w:rPr>
        <w:t>patients,  prognostic  outcomes  remain  poor  due  to  compromised  cardiac  function.</w:t>
      </w:r>
    </w:p>
    <w:p w:rsidR="004F6F3E" w:rsidRPr="00733F8F" w:rsidRDefault="00E67B36" w:rsidP="00C67A8B">
      <w:pPr>
        <w:spacing w:line="480" w:lineRule="auto"/>
        <w:ind w:left="106"/>
        <w:rPr>
          <w:rFonts w:ascii="Arial" w:eastAsia="Arial" w:hAnsi="Arial" w:cs="Arial"/>
          <w:sz w:val="24"/>
          <w:szCs w:val="24"/>
        </w:rPr>
      </w:pPr>
      <w:r w:rsidRPr="00733F8F">
        <w:rPr>
          <w:rFonts w:ascii="Arial" w:eastAsia="Arial" w:hAnsi="Arial" w:cs="Arial"/>
          <w:sz w:val="24"/>
          <w:szCs w:val="24"/>
        </w:rPr>
        <w:t xml:space="preserve">Refinement  in  current  management  may  improve  long-term  outcomes  in  post-MI patients. For example, highly specific biomarkers of myocardial injury may decrease door-to-balloon   (DTB)   time,   currently   set   within   90   minutes,   whilst   novel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interventions may be used with current re-perfusion strategies to limit the sterile inflammatory response </w:t>
      </w:r>
      <w:r w:rsidRPr="00733F8F">
        <w:rPr>
          <w:rFonts w:ascii="Arial" w:eastAsia="Arial" w:hAnsi="Arial" w:cs="Arial"/>
          <w:w w:val="98"/>
          <w:position w:val="8"/>
          <w:sz w:val="24"/>
          <w:szCs w:val="24"/>
        </w:rPr>
        <w:t>[9]</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Acute  coronary  syndrome  (ACS)  encompasses  </w:t>
      </w:r>
      <w:proofErr w:type="spellStart"/>
      <w:r w:rsidRPr="00733F8F">
        <w:rPr>
          <w:rFonts w:ascii="Arial" w:eastAsia="Arial" w:hAnsi="Arial" w:cs="Arial"/>
          <w:sz w:val="24"/>
          <w:szCs w:val="24"/>
        </w:rPr>
        <w:t>ischaemic</w:t>
      </w:r>
      <w:proofErr w:type="spellEnd"/>
      <w:r w:rsidRPr="00733F8F">
        <w:rPr>
          <w:rFonts w:ascii="Arial" w:eastAsia="Arial" w:hAnsi="Arial" w:cs="Arial"/>
          <w:sz w:val="24"/>
          <w:szCs w:val="24"/>
        </w:rPr>
        <w:t xml:space="preserve">  phenotypes  such  as unstable angina, myocardial infarction with ST-segment elevation (STEMI) or without ST-segment elevation (NSTEMI) </w:t>
      </w:r>
      <w:r w:rsidRPr="00733F8F">
        <w:rPr>
          <w:rFonts w:ascii="Arial" w:eastAsia="Arial" w:hAnsi="Arial" w:cs="Arial"/>
          <w:w w:val="98"/>
          <w:position w:val="8"/>
          <w:sz w:val="24"/>
          <w:szCs w:val="24"/>
        </w:rPr>
        <w:t>[10]</w:t>
      </w:r>
      <w:r w:rsidRPr="00733F8F">
        <w:rPr>
          <w:rFonts w:ascii="Arial" w:eastAsia="Arial" w:hAnsi="Arial" w:cs="Arial"/>
          <w:sz w:val="24"/>
          <w:szCs w:val="24"/>
        </w:rPr>
        <w:t xml:space="preserve">. A myocardial infarction is defined as death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due to prolonged duration of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from an imbalance between oxygen supply and demand </w:t>
      </w:r>
      <w:r w:rsidRPr="00733F8F">
        <w:rPr>
          <w:rFonts w:ascii="Arial" w:eastAsia="Arial" w:hAnsi="Arial" w:cs="Arial"/>
          <w:w w:val="98"/>
          <w:position w:val="8"/>
          <w:sz w:val="24"/>
          <w:szCs w:val="24"/>
        </w:rPr>
        <w:t>[11,</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12]</w:t>
      </w:r>
      <w:r w:rsidRPr="00733F8F">
        <w:rPr>
          <w:rFonts w:ascii="Arial" w:eastAsia="Arial" w:hAnsi="Arial" w:cs="Arial"/>
          <w:sz w:val="24"/>
          <w:szCs w:val="24"/>
        </w:rPr>
        <w:t xml:space="preserve">. </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The current clinical definition of myocardial infarction is detection of myocardial injury from presence of cardiac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cTn</w:t>
      </w:r>
      <w:proofErr w:type="spellEnd"/>
      <w:r w:rsidRPr="00733F8F">
        <w:rPr>
          <w:rFonts w:ascii="Arial" w:eastAsia="Arial" w:hAnsi="Arial" w:cs="Arial"/>
          <w:sz w:val="24"/>
          <w:szCs w:val="24"/>
        </w:rPr>
        <w:t xml:space="preserve">), indicative of cardiac  necrosis  </w:t>
      </w:r>
      <w:r w:rsidRPr="00733F8F">
        <w:rPr>
          <w:rFonts w:ascii="Arial" w:eastAsia="Arial" w:hAnsi="Arial" w:cs="Arial"/>
          <w:w w:val="98"/>
          <w:position w:val="8"/>
          <w:sz w:val="24"/>
          <w:szCs w:val="24"/>
        </w:rPr>
        <w:t>[11,</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12]</w:t>
      </w:r>
      <w:r w:rsidRPr="00733F8F">
        <w:rPr>
          <w:rFonts w:ascii="Arial" w:eastAsia="Arial" w:hAnsi="Arial" w:cs="Arial"/>
          <w:sz w:val="24"/>
          <w:szCs w:val="24"/>
        </w:rPr>
        <w:t xml:space="preserve">.  However,  cardiac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T  (</w:t>
      </w:r>
      <w:proofErr w:type="spellStart"/>
      <w:r w:rsidRPr="00733F8F">
        <w:rPr>
          <w:rFonts w:ascii="Arial" w:eastAsia="Arial" w:hAnsi="Arial" w:cs="Arial"/>
          <w:sz w:val="24"/>
          <w:szCs w:val="24"/>
        </w:rPr>
        <w:t>cTnT</w:t>
      </w:r>
      <w:proofErr w:type="spellEnd"/>
      <w:r w:rsidRPr="00733F8F">
        <w:rPr>
          <w:rFonts w:ascii="Arial" w:eastAsia="Arial" w:hAnsi="Arial" w:cs="Arial"/>
          <w:sz w:val="24"/>
          <w:szCs w:val="24"/>
        </w:rPr>
        <w:t xml:space="preserve">)  is  present  in  both  the myocardium and diseased skeletal muscle; as elevations of </w:t>
      </w:r>
      <w:proofErr w:type="spellStart"/>
      <w:r w:rsidRPr="00733F8F">
        <w:rPr>
          <w:rFonts w:ascii="Arial" w:eastAsia="Arial" w:hAnsi="Arial" w:cs="Arial"/>
          <w:sz w:val="24"/>
          <w:szCs w:val="24"/>
        </w:rPr>
        <w:t>cTnT</w:t>
      </w:r>
      <w:proofErr w:type="spellEnd"/>
      <w:r w:rsidRPr="00733F8F">
        <w:rPr>
          <w:rFonts w:ascii="Arial" w:eastAsia="Arial" w:hAnsi="Arial" w:cs="Arial"/>
          <w:sz w:val="24"/>
          <w:szCs w:val="24"/>
        </w:rPr>
        <w:t xml:space="preserve"> may present without 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its low specificity may impede DTB time </w:t>
      </w:r>
      <w:r w:rsidRPr="00733F8F">
        <w:rPr>
          <w:rFonts w:ascii="Arial" w:eastAsia="Arial" w:hAnsi="Arial" w:cs="Arial"/>
          <w:w w:val="99"/>
          <w:position w:val="8"/>
          <w:sz w:val="24"/>
          <w:szCs w:val="24"/>
        </w:rPr>
        <w:t>[12][13]</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Of most importance,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-mediated inflammation following MI is of current interest as this may indicate therapeutic target to improve current reperfusion strategies </w:t>
      </w:r>
      <w:r w:rsidRPr="00733F8F">
        <w:rPr>
          <w:rFonts w:ascii="Arial" w:eastAsia="Arial" w:hAnsi="Arial" w:cs="Arial"/>
          <w:w w:val="99"/>
          <w:position w:val="8"/>
          <w:sz w:val="24"/>
          <w:szCs w:val="24"/>
        </w:rPr>
        <w:t>[14]</w:t>
      </w:r>
      <w:r w:rsidRPr="00733F8F">
        <w:rPr>
          <w:rFonts w:ascii="Arial" w:eastAsia="Arial" w:hAnsi="Arial" w:cs="Arial"/>
          <w:sz w:val="24"/>
          <w:szCs w:val="24"/>
        </w:rPr>
        <w:t xml:space="preserve">. Currently, the National Institute for Health and Care Excellence (NICE) advises immediate assessment of eligibility for coronary re-perfusion therapy, namely primary  </w:t>
      </w:r>
      <w:proofErr w:type="spellStart"/>
      <w:r w:rsidRPr="00733F8F">
        <w:rPr>
          <w:rFonts w:ascii="Arial" w:eastAsia="Arial" w:hAnsi="Arial" w:cs="Arial"/>
          <w:sz w:val="24"/>
          <w:szCs w:val="24"/>
        </w:rPr>
        <w:t>percutaneous</w:t>
      </w:r>
      <w:proofErr w:type="spellEnd"/>
      <w:r w:rsidRPr="00733F8F">
        <w:rPr>
          <w:rFonts w:ascii="Arial" w:eastAsia="Arial" w:hAnsi="Arial" w:cs="Arial"/>
          <w:sz w:val="24"/>
          <w:szCs w:val="24"/>
        </w:rPr>
        <w:t xml:space="preserve">  coronary  intervention  (PPCI)  or  </w:t>
      </w:r>
      <w:proofErr w:type="spellStart"/>
      <w:r w:rsidRPr="00733F8F">
        <w:rPr>
          <w:rFonts w:ascii="Arial" w:eastAsia="Arial" w:hAnsi="Arial" w:cs="Arial"/>
          <w:sz w:val="24"/>
          <w:szCs w:val="24"/>
        </w:rPr>
        <w:t>fibrinolysis</w:t>
      </w:r>
      <w:proofErr w:type="spellEnd"/>
      <w:r w:rsidRPr="00733F8F">
        <w:rPr>
          <w:rFonts w:ascii="Arial" w:eastAsia="Arial" w:hAnsi="Arial" w:cs="Arial"/>
          <w:sz w:val="24"/>
          <w:szCs w:val="24"/>
        </w:rPr>
        <w:t xml:space="preserve">  in  patients  with STEMI, whereas drug therapy is recommended for patients with NSTEMI or unstable angina </w:t>
      </w:r>
      <w:r w:rsidRPr="00733F8F">
        <w:rPr>
          <w:rFonts w:ascii="Arial" w:eastAsia="Arial" w:hAnsi="Arial" w:cs="Arial"/>
          <w:w w:val="99"/>
          <w:position w:val="8"/>
          <w:sz w:val="24"/>
          <w:szCs w:val="24"/>
        </w:rPr>
        <w:t>[15]</w:t>
      </w:r>
      <w:r w:rsidRPr="00733F8F">
        <w:rPr>
          <w:rFonts w:ascii="Arial" w:eastAsia="Arial" w:hAnsi="Arial" w:cs="Arial"/>
          <w:sz w:val="24"/>
          <w:szCs w:val="24"/>
        </w:rPr>
        <w:t xml:space="preserve">. Due to the urgency of </w:t>
      </w:r>
      <w:proofErr w:type="spellStart"/>
      <w:r w:rsidRPr="00733F8F">
        <w:rPr>
          <w:rFonts w:ascii="Arial" w:eastAsia="Arial" w:hAnsi="Arial" w:cs="Arial"/>
          <w:sz w:val="24"/>
          <w:szCs w:val="24"/>
        </w:rPr>
        <w:t>revascularisation</w:t>
      </w:r>
      <w:proofErr w:type="spellEnd"/>
      <w:r w:rsidRPr="00733F8F">
        <w:rPr>
          <w:rFonts w:ascii="Arial" w:eastAsia="Arial" w:hAnsi="Arial" w:cs="Arial"/>
          <w:sz w:val="24"/>
          <w:szCs w:val="24"/>
        </w:rPr>
        <w:t xml:space="preserve"> in STEMI patients,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findings from NLRP3-inhibition discussed in this review may be most beneficial to this patient group.</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2674"/>
        <w:jc w:val="both"/>
        <w:rPr>
          <w:rFonts w:ascii="Arial" w:eastAsia="Arial" w:hAnsi="Arial" w:cs="Arial"/>
          <w:sz w:val="24"/>
          <w:szCs w:val="24"/>
        </w:rPr>
      </w:pPr>
      <w:r w:rsidRPr="00733F8F">
        <w:rPr>
          <w:rFonts w:ascii="Arial" w:eastAsia="Arial" w:hAnsi="Arial" w:cs="Arial"/>
          <w:b/>
          <w:sz w:val="24"/>
          <w:szCs w:val="24"/>
        </w:rPr>
        <w:t xml:space="preserve">3.1 </w:t>
      </w:r>
      <w:r w:rsidRPr="00733F8F">
        <w:rPr>
          <w:rFonts w:ascii="Arial" w:eastAsia="Arial" w:hAnsi="Arial" w:cs="Arial"/>
          <w:b/>
          <w:sz w:val="24"/>
          <w:szCs w:val="24"/>
          <w:u w:val="thick" w:color="000000"/>
        </w:rPr>
        <w:t>Sterile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Inflammation:</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Culprit</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Myocardial</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Damage</w:t>
      </w:r>
    </w:p>
    <w:p w:rsidR="004F6F3E" w:rsidRPr="00733F8F" w:rsidRDefault="00E67B36" w:rsidP="008C4BEE">
      <w:pPr>
        <w:spacing w:line="480" w:lineRule="auto"/>
        <w:ind w:left="106" w:right="912"/>
        <w:jc w:val="both"/>
        <w:rPr>
          <w:rFonts w:ascii="Arial" w:eastAsia="Arial" w:hAnsi="Arial" w:cs="Arial"/>
          <w:sz w:val="24"/>
          <w:szCs w:val="24"/>
        </w:rPr>
      </w:pPr>
      <w:r w:rsidRPr="00733F8F">
        <w:rPr>
          <w:rFonts w:ascii="Arial" w:eastAsia="Arial" w:hAnsi="Arial" w:cs="Arial"/>
          <w:sz w:val="24"/>
          <w:szCs w:val="24"/>
        </w:rPr>
        <w:t>Sterile inflammation enables myocardial repair, scar formation and removal of</w:t>
      </w:r>
    </w:p>
    <w:p w:rsidR="00733F8F" w:rsidRDefault="00E67B36" w:rsidP="00733F8F">
      <w:pPr>
        <w:spacing w:line="480" w:lineRule="auto"/>
        <w:ind w:left="106" w:right="101"/>
        <w:jc w:val="both"/>
        <w:rPr>
          <w:rFonts w:ascii="Arial" w:eastAsia="Arial" w:hAnsi="Arial" w:cs="Arial"/>
          <w:sz w:val="24"/>
          <w:szCs w:val="24"/>
        </w:rPr>
      </w:pPr>
      <w:r w:rsidRPr="00733F8F">
        <w:rPr>
          <w:rFonts w:ascii="Arial" w:eastAsia="Arial" w:hAnsi="Arial" w:cs="Arial"/>
          <w:sz w:val="24"/>
          <w:szCs w:val="24"/>
        </w:rPr>
        <w:t xml:space="preserve">necrotic cell debris </w:t>
      </w:r>
      <w:r w:rsidRPr="00733F8F">
        <w:rPr>
          <w:rFonts w:ascii="Arial" w:eastAsia="Arial" w:hAnsi="Arial" w:cs="Arial"/>
          <w:w w:val="98"/>
          <w:position w:val="8"/>
          <w:sz w:val="24"/>
          <w:szCs w:val="24"/>
        </w:rPr>
        <w:t>[14]</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[16]</w:t>
      </w:r>
      <w:r w:rsidRPr="00733F8F">
        <w:rPr>
          <w:rFonts w:ascii="Arial" w:eastAsia="Arial" w:hAnsi="Arial" w:cs="Arial"/>
          <w:sz w:val="24"/>
          <w:szCs w:val="24"/>
        </w:rPr>
        <w:t xml:space="preserve">. This may be triggered by hypoxic stress such as </w:t>
      </w:r>
      <w:proofErr w:type="spellStart"/>
      <w:r w:rsidRPr="00733F8F">
        <w:rPr>
          <w:rFonts w:ascii="Arial" w:eastAsia="Arial" w:hAnsi="Arial" w:cs="Arial"/>
          <w:sz w:val="24"/>
          <w:szCs w:val="24"/>
        </w:rPr>
        <w:t>ischaemia</w:t>
      </w:r>
      <w:proofErr w:type="spellEnd"/>
      <w:r w:rsidR="00733F8F">
        <w:rPr>
          <w:rFonts w:ascii="Arial" w:eastAsia="Arial" w:hAnsi="Arial" w:cs="Arial"/>
          <w:sz w:val="24"/>
          <w:szCs w:val="24"/>
        </w:rPr>
        <w:t xml:space="preserve"> </w:t>
      </w:r>
      <w:r w:rsidRPr="00733F8F">
        <w:rPr>
          <w:rFonts w:ascii="Arial" w:eastAsia="Arial" w:hAnsi="Arial" w:cs="Arial"/>
          <w:w w:val="98"/>
          <w:position w:val="8"/>
          <w:sz w:val="24"/>
          <w:szCs w:val="24"/>
        </w:rPr>
        <w:t>[17]</w:t>
      </w:r>
      <w:r w:rsidRPr="00733F8F">
        <w:rPr>
          <w:rFonts w:ascii="Arial" w:eastAsia="Arial" w:hAnsi="Arial" w:cs="Arial"/>
          <w:sz w:val="24"/>
          <w:szCs w:val="24"/>
        </w:rPr>
        <w:t xml:space="preserve">. The </w:t>
      </w:r>
      <w:proofErr w:type="spellStart"/>
      <w:r w:rsidRPr="00733F8F">
        <w:rPr>
          <w:rFonts w:ascii="Arial" w:eastAsia="Arial" w:hAnsi="Arial" w:cs="Arial"/>
          <w:sz w:val="24"/>
          <w:szCs w:val="24"/>
        </w:rPr>
        <w:t>ischaemic</w:t>
      </w:r>
      <w:proofErr w:type="spellEnd"/>
      <w:r w:rsidRPr="00733F8F">
        <w:rPr>
          <w:rFonts w:ascii="Arial" w:eastAsia="Arial" w:hAnsi="Arial" w:cs="Arial"/>
          <w:sz w:val="24"/>
          <w:szCs w:val="24"/>
        </w:rPr>
        <w:t xml:space="preserve"> state causes necrotic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death and release of damage-associated molecular patterns (DAMPs), such as ATP </w:t>
      </w:r>
      <w:r w:rsidRPr="00733F8F">
        <w:rPr>
          <w:rFonts w:ascii="Arial" w:eastAsia="Arial" w:hAnsi="Arial" w:cs="Arial"/>
          <w:w w:val="98"/>
          <w:position w:val="8"/>
          <w:sz w:val="24"/>
          <w:szCs w:val="24"/>
        </w:rPr>
        <w:t>[7]</w:t>
      </w:r>
      <w:r w:rsidRPr="00733F8F">
        <w:rPr>
          <w:rFonts w:ascii="Arial" w:eastAsia="Arial" w:hAnsi="Arial" w:cs="Arial"/>
          <w:sz w:val="24"/>
          <w:szCs w:val="24"/>
        </w:rPr>
        <w:t xml:space="preserve">. DAMPs stimulate the complement system and interleukin-1 (IL-1)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pathways to produce interleukin-1β (IL-1β) and interleukin 18 (IL-18), by NF-</w:t>
      </w:r>
      <w:proofErr w:type="spellStart"/>
      <w:r w:rsidRPr="00733F8F">
        <w:rPr>
          <w:rFonts w:ascii="Arial" w:eastAsia="Arial" w:hAnsi="Arial" w:cs="Arial"/>
          <w:sz w:val="24"/>
          <w:szCs w:val="24"/>
        </w:rPr>
        <w:t>κB</w:t>
      </w:r>
      <w:proofErr w:type="spellEnd"/>
      <w:r w:rsidRPr="00733F8F">
        <w:rPr>
          <w:rFonts w:ascii="Arial" w:eastAsia="Arial" w:hAnsi="Arial" w:cs="Arial"/>
          <w:sz w:val="24"/>
          <w:szCs w:val="24"/>
        </w:rPr>
        <w:t xml:space="preserve">, in cardiac fibroblasts </w:t>
      </w:r>
      <w:r w:rsidRPr="00733F8F">
        <w:rPr>
          <w:rFonts w:ascii="Arial" w:eastAsia="Arial" w:hAnsi="Arial" w:cs="Arial"/>
          <w:w w:val="99"/>
          <w:position w:val="8"/>
          <w:sz w:val="24"/>
          <w:szCs w:val="24"/>
        </w:rPr>
        <w:t>[18]</w:t>
      </w:r>
      <w:r w:rsidRPr="00733F8F">
        <w:rPr>
          <w:rFonts w:ascii="Arial" w:eastAsia="Arial" w:hAnsi="Arial" w:cs="Arial"/>
          <w:sz w:val="24"/>
          <w:szCs w:val="24"/>
        </w:rPr>
        <w:t xml:space="preserve">. </w:t>
      </w:r>
    </w:p>
    <w:p w:rsidR="00733F8F" w:rsidRDefault="00733F8F" w:rsidP="00733F8F">
      <w:pPr>
        <w:spacing w:line="480" w:lineRule="auto"/>
        <w:ind w:left="106" w:right="101"/>
        <w:jc w:val="both"/>
        <w:rPr>
          <w:rFonts w:ascii="Arial" w:eastAsia="Arial" w:hAnsi="Arial" w:cs="Arial"/>
          <w:sz w:val="24"/>
          <w:szCs w:val="24"/>
        </w:rPr>
      </w:pPr>
    </w:p>
    <w:p w:rsidR="004F6F3E" w:rsidRPr="00733F8F" w:rsidRDefault="00E67B36" w:rsidP="00733F8F">
      <w:pPr>
        <w:spacing w:line="480" w:lineRule="auto"/>
        <w:ind w:left="106" w:right="101"/>
        <w:jc w:val="both"/>
        <w:rPr>
          <w:rFonts w:ascii="Arial" w:eastAsia="Arial" w:hAnsi="Arial" w:cs="Arial"/>
          <w:sz w:val="24"/>
          <w:szCs w:val="24"/>
        </w:rPr>
      </w:pPr>
      <w:r w:rsidRPr="00733F8F">
        <w:rPr>
          <w:rFonts w:ascii="Arial" w:eastAsia="Arial" w:hAnsi="Arial" w:cs="Arial"/>
          <w:sz w:val="24"/>
          <w:szCs w:val="24"/>
        </w:rPr>
        <w:lastRenderedPageBreak/>
        <w:t>Stimulation of cardiac fibroblasts produces pro-inflammatory cytokines,</w:t>
      </w:r>
      <w:r w:rsidR="00733F8F">
        <w:rPr>
          <w:rFonts w:ascii="Arial" w:eastAsia="Arial" w:hAnsi="Arial" w:cs="Arial"/>
          <w:sz w:val="24"/>
          <w:szCs w:val="24"/>
        </w:rPr>
        <w:t xml:space="preserve"> in</w:t>
      </w:r>
      <w:r w:rsidRPr="00733F8F">
        <w:rPr>
          <w:rFonts w:ascii="Arial" w:eastAsia="Arial" w:hAnsi="Arial" w:cs="Arial"/>
          <w:sz w:val="24"/>
          <w:szCs w:val="24"/>
        </w:rPr>
        <w:t>terleukin-6</w:t>
      </w:r>
      <w:r w:rsidR="00733F8F">
        <w:rPr>
          <w:rFonts w:ascii="Arial" w:eastAsia="Arial" w:hAnsi="Arial" w:cs="Arial"/>
          <w:sz w:val="24"/>
          <w:szCs w:val="24"/>
        </w:rPr>
        <w:t xml:space="preserve"> </w:t>
      </w:r>
      <w:r w:rsidRPr="00733F8F">
        <w:rPr>
          <w:rFonts w:ascii="Arial" w:eastAsia="Arial" w:hAnsi="Arial" w:cs="Arial"/>
          <w:sz w:val="24"/>
          <w:szCs w:val="24"/>
        </w:rPr>
        <w:t xml:space="preserve">(IL-6), transforming growth factor beta (TGF-β), transforming growth factor alpha (TNF-α) and IL-1 </w:t>
      </w:r>
      <w:r w:rsidRPr="00733F8F">
        <w:rPr>
          <w:rFonts w:ascii="Arial" w:eastAsia="Arial" w:hAnsi="Arial" w:cs="Arial"/>
          <w:w w:val="98"/>
          <w:position w:val="8"/>
          <w:sz w:val="24"/>
          <w:szCs w:val="24"/>
        </w:rPr>
        <w:t>[19]</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[20]</w:t>
      </w:r>
      <w:r w:rsidRPr="00733F8F">
        <w:rPr>
          <w:rFonts w:ascii="Arial" w:eastAsia="Arial" w:hAnsi="Arial" w:cs="Arial"/>
          <w:sz w:val="24"/>
          <w:szCs w:val="24"/>
        </w:rPr>
        <w:t xml:space="preserve">. Importantly, DAMPs initiate </w:t>
      </w:r>
      <w:proofErr w:type="spellStart"/>
      <w:r w:rsidRPr="00733F8F">
        <w:rPr>
          <w:rFonts w:ascii="Arial" w:eastAsia="Arial" w:hAnsi="Arial" w:cs="Arial"/>
          <w:sz w:val="24"/>
          <w:szCs w:val="24"/>
        </w:rPr>
        <w:t>neutrophil</w:t>
      </w:r>
      <w:proofErr w:type="spellEnd"/>
      <w:r w:rsidRPr="00733F8F">
        <w:rPr>
          <w:rFonts w:ascii="Arial" w:eastAsia="Arial" w:hAnsi="Arial" w:cs="Arial"/>
          <w:sz w:val="24"/>
          <w:szCs w:val="24"/>
        </w:rPr>
        <w:t xml:space="preserve"> infiltration for </w:t>
      </w:r>
      <w:proofErr w:type="spellStart"/>
      <w:r w:rsidRPr="00733F8F">
        <w:rPr>
          <w:rFonts w:ascii="Arial" w:eastAsia="Arial" w:hAnsi="Arial" w:cs="Arial"/>
          <w:sz w:val="24"/>
          <w:szCs w:val="24"/>
        </w:rPr>
        <w:t>phagocytosis</w:t>
      </w:r>
      <w:proofErr w:type="spellEnd"/>
      <w:r w:rsidRPr="00733F8F">
        <w:rPr>
          <w:rFonts w:ascii="Arial" w:eastAsia="Arial" w:hAnsi="Arial" w:cs="Arial"/>
          <w:sz w:val="24"/>
          <w:szCs w:val="24"/>
        </w:rPr>
        <w:t xml:space="preserve"> of cell debris by activating endothelial cells to express adhesion molecules </w:t>
      </w:r>
      <w:r w:rsidRPr="00733F8F">
        <w:rPr>
          <w:rFonts w:ascii="Arial" w:eastAsia="Arial" w:hAnsi="Arial" w:cs="Arial"/>
          <w:w w:val="98"/>
          <w:position w:val="8"/>
          <w:sz w:val="24"/>
          <w:szCs w:val="24"/>
        </w:rPr>
        <w:t>[14]</w:t>
      </w:r>
      <w:r w:rsidRPr="00733F8F">
        <w:rPr>
          <w:rFonts w:ascii="Arial" w:eastAsia="Arial" w:hAnsi="Arial" w:cs="Arial"/>
          <w:sz w:val="24"/>
          <w:szCs w:val="24"/>
        </w:rPr>
        <w:t xml:space="preserve">. These bind to receptors on leucocytes to initiate recruitment </w:t>
      </w:r>
      <w:r w:rsidRPr="00733F8F">
        <w:rPr>
          <w:rFonts w:ascii="Arial" w:eastAsia="Arial" w:hAnsi="Arial" w:cs="Arial"/>
          <w:w w:val="98"/>
          <w:position w:val="8"/>
          <w:sz w:val="24"/>
          <w:szCs w:val="24"/>
        </w:rPr>
        <w:t>[14]</w:t>
      </w:r>
      <w:r w:rsidRPr="00733F8F">
        <w:rPr>
          <w:rFonts w:ascii="Arial" w:eastAsia="Arial" w:hAnsi="Arial" w:cs="Arial"/>
          <w:sz w:val="24"/>
          <w:szCs w:val="24"/>
        </w:rPr>
        <w:t xml:space="preserve">. Levels of </w:t>
      </w:r>
      <w:proofErr w:type="spellStart"/>
      <w:r w:rsidRPr="00733F8F">
        <w:rPr>
          <w:rFonts w:ascii="Arial" w:eastAsia="Arial" w:hAnsi="Arial" w:cs="Arial"/>
          <w:sz w:val="24"/>
          <w:szCs w:val="24"/>
        </w:rPr>
        <w:t>polymorphonuclear</w:t>
      </w:r>
      <w:proofErr w:type="spellEnd"/>
      <w:r w:rsidRPr="00733F8F">
        <w:rPr>
          <w:rFonts w:ascii="Arial" w:eastAsia="Arial" w:hAnsi="Arial" w:cs="Arial"/>
          <w:sz w:val="24"/>
          <w:szCs w:val="24"/>
        </w:rPr>
        <w:t xml:space="preserve"> leucocytes (PMNs) often peak at days 1-3 following infiltration into the blood </w:t>
      </w:r>
      <w:r w:rsidRPr="00733F8F">
        <w:rPr>
          <w:rFonts w:ascii="Arial" w:eastAsia="Arial" w:hAnsi="Arial" w:cs="Arial"/>
          <w:w w:val="98"/>
          <w:position w:val="8"/>
          <w:sz w:val="24"/>
          <w:szCs w:val="24"/>
        </w:rPr>
        <w:t>[18]</w:t>
      </w:r>
      <w:r w:rsidRPr="00733F8F">
        <w:rPr>
          <w:rFonts w:ascii="Arial" w:eastAsia="Arial" w:hAnsi="Arial" w:cs="Arial"/>
          <w:sz w:val="24"/>
          <w:szCs w:val="24"/>
        </w:rPr>
        <w:t xml:space="preserve">. PMNs are key players of the innate immune system and express pattern-recognition receptors (PRRs) which enable secretion of pro-inflammatory cytokines </w:t>
      </w:r>
      <w:r w:rsidRPr="00733F8F">
        <w:rPr>
          <w:rFonts w:ascii="Arial" w:eastAsia="Arial" w:hAnsi="Arial" w:cs="Arial"/>
          <w:w w:val="98"/>
          <w:position w:val="8"/>
          <w:sz w:val="24"/>
          <w:szCs w:val="24"/>
        </w:rPr>
        <w:t>[21]</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[18]</w:t>
      </w:r>
      <w:r w:rsidRPr="00733F8F">
        <w:rPr>
          <w:rFonts w:ascii="Arial" w:eastAsia="Arial" w:hAnsi="Arial" w:cs="Arial"/>
          <w:sz w:val="24"/>
          <w:szCs w:val="24"/>
        </w:rPr>
        <w:t xml:space="preserve">. Many forms of PRRs exist, such as Toll-like receptors (TLRs), C- type </w:t>
      </w:r>
      <w:proofErr w:type="spellStart"/>
      <w:r w:rsidRPr="00733F8F">
        <w:rPr>
          <w:rFonts w:ascii="Arial" w:eastAsia="Arial" w:hAnsi="Arial" w:cs="Arial"/>
          <w:sz w:val="24"/>
          <w:szCs w:val="24"/>
        </w:rPr>
        <w:t>lectins</w:t>
      </w:r>
      <w:proofErr w:type="spellEnd"/>
      <w:r w:rsidRPr="00733F8F">
        <w:rPr>
          <w:rFonts w:ascii="Arial" w:eastAsia="Arial" w:hAnsi="Arial" w:cs="Arial"/>
          <w:sz w:val="24"/>
          <w:szCs w:val="24"/>
        </w:rPr>
        <w:t xml:space="preserve"> (CTLs) and NOD-like receptors (NLRs) </w:t>
      </w:r>
      <w:r w:rsidRPr="00733F8F">
        <w:rPr>
          <w:rFonts w:ascii="Arial" w:eastAsia="Arial" w:hAnsi="Arial" w:cs="Arial"/>
          <w:w w:val="98"/>
          <w:position w:val="8"/>
          <w:sz w:val="24"/>
          <w:szCs w:val="24"/>
        </w:rPr>
        <w:t>[21]</w:t>
      </w:r>
      <w:r w:rsidRPr="00733F8F">
        <w:rPr>
          <w:rFonts w:ascii="Arial" w:eastAsia="Arial" w:hAnsi="Arial" w:cs="Arial"/>
          <w:sz w:val="24"/>
          <w:szCs w:val="24"/>
        </w:rPr>
        <w:t xml:space="preserve">. DAMPs and pattern- associated molecular patterns (PAMPs) stimulate immune and cardiac cells, through PRRs, in a </w:t>
      </w:r>
      <w:proofErr w:type="spellStart"/>
      <w:r w:rsidRPr="00733F8F">
        <w:rPr>
          <w:rFonts w:ascii="Arial" w:eastAsia="Arial" w:hAnsi="Arial" w:cs="Arial"/>
          <w:sz w:val="24"/>
          <w:szCs w:val="24"/>
        </w:rPr>
        <w:t>paracrine</w:t>
      </w:r>
      <w:proofErr w:type="spellEnd"/>
      <w:r w:rsidRPr="00733F8F">
        <w:rPr>
          <w:rFonts w:ascii="Arial" w:eastAsia="Arial" w:hAnsi="Arial" w:cs="Arial"/>
          <w:sz w:val="24"/>
          <w:szCs w:val="24"/>
        </w:rPr>
        <w:t xml:space="preserve"> and </w:t>
      </w:r>
      <w:proofErr w:type="spellStart"/>
      <w:r w:rsidRPr="00733F8F">
        <w:rPr>
          <w:rFonts w:ascii="Arial" w:eastAsia="Arial" w:hAnsi="Arial" w:cs="Arial"/>
          <w:sz w:val="24"/>
          <w:szCs w:val="24"/>
        </w:rPr>
        <w:t>autocrine</w:t>
      </w:r>
      <w:proofErr w:type="spellEnd"/>
      <w:r w:rsidRPr="00733F8F">
        <w:rPr>
          <w:rFonts w:ascii="Arial" w:eastAsia="Arial" w:hAnsi="Arial" w:cs="Arial"/>
          <w:sz w:val="24"/>
          <w:szCs w:val="24"/>
        </w:rPr>
        <w:t xml:space="preserve"> fashion </w:t>
      </w:r>
      <w:r w:rsidRPr="00733F8F">
        <w:rPr>
          <w:rFonts w:ascii="Arial" w:eastAsia="Arial" w:hAnsi="Arial" w:cs="Arial"/>
          <w:w w:val="98"/>
          <w:position w:val="8"/>
          <w:sz w:val="24"/>
          <w:szCs w:val="24"/>
        </w:rPr>
        <w:t>[21]</w:t>
      </w:r>
      <w:r w:rsidRPr="00733F8F">
        <w:rPr>
          <w:rFonts w:ascii="Arial" w:eastAsia="Arial" w:hAnsi="Arial" w:cs="Arial"/>
          <w:sz w:val="24"/>
          <w:szCs w:val="24"/>
        </w:rPr>
        <w:t>. Of main focus, however, is the</w:t>
      </w:r>
    </w:p>
    <w:p w:rsidR="004F6F3E" w:rsidRPr="00733F8F" w:rsidRDefault="00E67B36" w:rsidP="008C4BEE">
      <w:pPr>
        <w:spacing w:before="3" w:line="480" w:lineRule="auto"/>
        <w:ind w:left="106" w:right="1092"/>
        <w:rPr>
          <w:rFonts w:ascii="Arial" w:eastAsia="Arial" w:hAnsi="Arial" w:cs="Arial"/>
          <w:sz w:val="24"/>
          <w:szCs w:val="24"/>
        </w:rPr>
      </w:pPr>
      <w:r w:rsidRPr="00733F8F">
        <w:rPr>
          <w:rFonts w:ascii="Arial" w:eastAsia="Arial" w:hAnsi="Arial" w:cs="Arial"/>
          <w:sz w:val="24"/>
          <w:szCs w:val="24"/>
        </w:rPr>
        <w:t xml:space="preserve">NLRP3 protein known to be highly implicated in sterile inflammation through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assembly </w:t>
      </w:r>
      <w:r w:rsidRPr="00733F8F">
        <w:rPr>
          <w:rFonts w:ascii="Arial" w:eastAsia="Arial" w:hAnsi="Arial" w:cs="Arial"/>
          <w:w w:val="98"/>
          <w:position w:val="8"/>
          <w:sz w:val="24"/>
          <w:szCs w:val="24"/>
        </w:rPr>
        <w:t>[22]</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3" w:line="480" w:lineRule="auto"/>
        <w:rPr>
          <w:rFonts w:ascii="Arial" w:hAnsi="Arial" w:cs="Arial"/>
          <w:sz w:val="24"/>
          <w:szCs w:val="24"/>
        </w:rPr>
      </w:pPr>
    </w:p>
    <w:p w:rsidR="004F6F3E" w:rsidRPr="00733F8F" w:rsidRDefault="00E67B36" w:rsidP="008C4BEE">
      <w:pPr>
        <w:spacing w:line="480" w:lineRule="auto"/>
        <w:ind w:left="106"/>
        <w:rPr>
          <w:rFonts w:ascii="Arial" w:eastAsia="Arial" w:hAnsi="Arial" w:cs="Arial"/>
          <w:sz w:val="24"/>
          <w:szCs w:val="24"/>
        </w:rPr>
      </w:pPr>
      <w:r w:rsidRPr="00733F8F">
        <w:rPr>
          <w:rFonts w:ascii="Arial" w:eastAsia="Arial" w:hAnsi="Arial" w:cs="Arial"/>
          <w:b/>
          <w:sz w:val="24"/>
          <w:szCs w:val="24"/>
        </w:rPr>
        <w:t xml:space="preserve">3.2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proofErr w:type="spellStart"/>
      <w:r w:rsidRPr="00733F8F">
        <w:rPr>
          <w:rFonts w:ascii="Arial" w:eastAsia="Arial" w:hAnsi="Arial" w:cs="Arial"/>
          <w:b/>
          <w:sz w:val="24"/>
          <w:szCs w:val="24"/>
          <w:u w:val="thick" w:color="000000"/>
        </w:rPr>
        <w:t>Inflammasome</w:t>
      </w:r>
      <w:proofErr w:type="spellEnd"/>
      <w:r w:rsidRPr="00733F8F">
        <w:rPr>
          <w:rFonts w:ascii="Arial" w:eastAsia="Arial" w:hAnsi="Arial" w:cs="Arial"/>
          <w:b/>
          <w:sz w:val="24"/>
          <w:szCs w:val="24"/>
          <w:u w:val="thick" w:color="000000"/>
        </w:rPr>
        <w:t>:</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Key</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Mediator</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Sterile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Inflammation</w:t>
      </w:r>
    </w:p>
    <w:p w:rsidR="00733F8F" w:rsidRDefault="00E67B36" w:rsidP="008C4BEE">
      <w:pPr>
        <w:spacing w:line="480" w:lineRule="auto"/>
        <w:ind w:left="106" w:right="72"/>
        <w:jc w:val="both"/>
        <w:rPr>
          <w:rFonts w:ascii="Arial" w:eastAsia="Arial" w:hAnsi="Arial" w:cs="Arial"/>
          <w:sz w:val="24"/>
          <w:szCs w:val="24"/>
        </w:rPr>
      </w:pPr>
      <w:proofErr w:type="spellStart"/>
      <w:r w:rsidRPr="00733F8F">
        <w:rPr>
          <w:rFonts w:ascii="Arial" w:eastAsia="Arial" w:hAnsi="Arial" w:cs="Arial"/>
          <w:sz w:val="24"/>
          <w:szCs w:val="24"/>
        </w:rPr>
        <w:t>Inflammasomes</w:t>
      </w:r>
      <w:proofErr w:type="spellEnd"/>
      <w:r w:rsidRPr="00733F8F">
        <w:rPr>
          <w:rFonts w:ascii="Arial" w:eastAsia="Arial" w:hAnsi="Arial" w:cs="Arial"/>
          <w:sz w:val="24"/>
          <w:szCs w:val="24"/>
        </w:rPr>
        <w:t xml:space="preserve"> are cytosolic complexes composing of an upstream sensor protein of the  NLR  family,  adaptor  protein  apoptosis-associated  speck-like  protein  containing CARD (ASC) and caspase-1</w:t>
      </w:r>
      <w:r w:rsidRPr="00733F8F">
        <w:rPr>
          <w:rFonts w:ascii="Arial" w:eastAsia="Arial" w:hAnsi="Arial" w:cs="Arial"/>
          <w:w w:val="99"/>
          <w:position w:val="8"/>
          <w:sz w:val="24"/>
          <w:szCs w:val="24"/>
        </w:rPr>
        <w:t>[21]</w:t>
      </w:r>
      <w:r w:rsidRPr="00733F8F">
        <w:rPr>
          <w:rFonts w:ascii="Arial" w:eastAsia="Arial" w:hAnsi="Arial" w:cs="Arial"/>
          <w:sz w:val="24"/>
          <w:szCs w:val="24"/>
        </w:rPr>
        <w:t xml:space="preserve">. The NLR family is </w:t>
      </w:r>
      <w:proofErr w:type="spellStart"/>
      <w:r w:rsidRPr="00733F8F">
        <w:rPr>
          <w:rFonts w:ascii="Arial" w:eastAsia="Arial" w:hAnsi="Arial" w:cs="Arial"/>
          <w:sz w:val="24"/>
          <w:szCs w:val="24"/>
        </w:rPr>
        <w:t>recognised</w:t>
      </w:r>
      <w:proofErr w:type="spellEnd"/>
      <w:r w:rsidRPr="00733F8F">
        <w:rPr>
          <w:rFonts w:ascii="Arial" w:eastAsia="Arial" w:hAnsi="Arial" w:cs="Arial"/>
          <w:sz w:val="24"/>
          <w:szCs w:val="24"/>
        </w:rPr>
        <w:t xml:space="preserve"> by the presence of a central nucleotide-binding and </w:t>
      </w:r>
      <w:proofErr w:type="spellStart"/>
      <w:r w:rsidRPr="00733F8F">
        <w:rPr>
          <w:rFonts w:ascii="Arial" w:eastAsia="Arial" w:hAnsi="Arial" w:cs="Arial"/>
          <w:sz w:val="24"/>
          <w:szCs w:val="24"/>
        </w:rPr>
        <w:t>oligmerisation</w:t>
      </w:r>
      <w:proofErr w:type="spellEnd"/>
      <w:r w:rsidRPr="00733F8F">
        <w:rPr>
          <w:rFonts w:ascii="Arial" w:eastAsia="Arial" w:hAnsi="Arial" w:cs="Arial"/>
          <w:sz w:val="24"/>
          <w:szCs w:val="24"/>
        </w:rPr>
        <w:t xml:space="preserve"> (NACHT) domain, </w:t>
      </w:r>
      <w:proofErr w:type="spellStart"/>
      <w:r w:rsidRPr="00733F8F">
        <w:rPr>
          <w:rFonts w:ascii="Arial" w:eastAsia="Arial" w:hAnsi="Arial" w:cs="Arial"/>
          <w:sz w:val="24"/>
          <w:szCs w:val="24"/>
        </w:rPr>
        <w:t>pyrin</w:t>
      </w:r>
      <w:proofErr w:type="spellEnd"/>
      <w:r w:rsidRPr="00733F8F">
        <w:rPr>
          <w:rFonts w:ascii="Arial" w:eastAsia="Arial" w:hAnsi="Arial" w:cs="Arial"/>
          <w:sz w:val="24"/>
          <w:szCs w:val="24"/>
        </w:rPr>
        <w:t xml:space="preserve"> domain (PYD) and C-terminal </w:t>
      </w:r>
      <w:proofErr w:type="spellStart"/>
      <w:r w:rsidRPr="00733F8F">
        <w:rPr>
          <w:rFonts w:ascii="Arial" w:eastAsia="Arial" w:hAnsi="Arial" w:cs="Arial"/>
          <w:sz w:val="24"/>
          <w:szCs w:val="24"/>
        </w:rPr>
        <w:t>leucine</w:t>
      </w:r>
      <w:proofErr w:type="spellEnd"/>
      <w:r w:rsidRPr="00733F8F">
        <w:rPr>
          <w:rFonts w:ascii="Arial" w:eastAsia="Arial" w:hAnsi="Arial" w:cs="Arial"/>
          <w:sz w:val="24"/>
          <w:szCs w:val="24"/>
        </w:rPr>
        <w:t xml:space="preserve">-rich repeats (LRRs) </w:t>
      </w:r>
      <w:r w:rsidRPr="00733F8F">
        <w:rPr>
          <w:rFonts w:ascii="Arial" w:eastAsia="Arial" w:hAnsi="Arial" w:cs="Arial"/>
          <w:w w:val="99"/>
          <w:position w:val="8"/>
          <w:sz w:val="24"/>
          <w:szCs w:val="24"/>
        </w:rPr>
        <w:t>[21]</w:t>
      </w:r>
      <w:r w:rsidRPr="00733F8F">
        <w:rPr>
          <w:rFonts w:ascii="Arial" w:eastAsia="Arial" w:hAnsi="Arial" w:cs="Arial"/>
          <w:sz w:val="24"/>
          <w:szCs w:val="24"/>
        </w:rPr>
        <w:t xml:space="preserve">. Three sub-families of the NLR family include:  NODs  (NOD1-5),  NLRPs  (NLRP-1-14)  and  NLRC4  (NLR  family  CARD domain-containing protein 4) </w:t>
      </w:r>
      <w:r w:rsidRPr="00733F8F">
        <w:rPr>
          <w:rFonts w:ascii="Arial" w:eastAsia="Arial" w:hAnsi="Arial" w:cs="Arial"/>
          <w:w w:val="99"/>
          <w:position w:val="8"/>
          <w:sz w:val="24"/>
          <w:szCs w:val="24"/>
        </w:rPr>
        <w:t>[21]</w:t>
      </w:r>
      <w:r w:rsidRPr="00733F8F">
        <w:rPr>
          <w:rFonts w:ascii="Arial" w:eastAsia="Arial" w:hAnsi="Arial" w:cs="Arial"/>
          <w:sz w:val="24"/>
          <w:szCs w:val="24"/>
        </w:rPr>
        <w:t xml:space="preserve">. </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NLRs detect PAMPs and DAMPs, causing assembly of the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[21]</w:t>
      </w:r>
      <w:r w:rsidRPr="00733F8F">
        <w:rPr>
          <w:rFonts w:ascii="Arial" w:eastAsia="Arial" w:hAnsi="Arial" w:cs="Arial"/>
          <w:sz w:val="24"/>
          <w:szCs w:val="24"/>
        </w:rPr>
        <w:t xml:space="preserve">. Different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complexes sense various stimuli; non-NLR </w:t>
      </w:r>
      <w:proofErr w:type="spellStart"/>
      <w:r w:rsidRPr="00733F8F">
        <w:rPr>
          <w:rFonts w:ascii="Arial" w:eastAsia="Arial" w:hAnsi="Arial" w:cs="Arial"/>
          <w:sz w:val="24"/>
          <w:szCs w:val="24"/>
        </w:rPr>
        <w:t>inflammasomes</w:t>
      </w:r>
      <w:proofErr w:type="spellEnd"/>
      <w:r w:rsidRPr="00733F8F">
        <w:rPr>
          <w:rFonts w:ascii="Arial" w:eastAsia="Arial" w:hAnsi="Arial" w:cs="Arial"/>
          <w:sz w:val="24"/>
          <w:szCs w:val="24"/>
        </w:rPr>
        <w:t xml:space="preserve"> such as those formed from absence in melanoma 2 (AIM2) sensor  proteins  detect  altered  DNA,  enabling  surveillance  and  maintenance  of  cell integrity </w:t>
      </w:r>
      <w:r w:rsidRPr="00733F8F">
        <w:rPr>
          <w:rFonts w:ascii="Arial" w:eastAsia="Arial" w:hAnsi="Arial" w:cs="Arial"/>
          <w:w w:val="98"/>
          <w:position w:val="8"/>
          <w:sz w:val="24"/>
          <w:szCs w:val="24"/>
        </w:rPr>
        <w:t>[23]</w:t>
      </w:r>
      <w:r w:rsidRPr="00733F8F">
        <w:rPr>
          <w:rFonts w:ascii="Arial" w:eastAsia="Arial" w:hAnsi="Arial" w:cs="Arial"/>
          <w:sz w:val="24"/>
          <w:szCs w:val="24"/>
        </w:rPr>
        <w:t xml:space="preserve">. The NLRP3-inflammasome responds to DAMP release from necrosis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clearly  indicating  its  potential  in  mediating  sterile  inflammation following myocardial injury </w:t>
      </w:r>
      <w:r w:rsidRPr="00733F8F">
        <w:rPr>
          <w:rFonts w:ascii="Arial" w:eastAsia="Arial" w:hAnsi="Arial" w:cs="Arial"/>
          <w:w w:val="98"/>
          <w:position w:val="8"/>
          <w:sz w:val="24"/>
          <w:szCs w:val="24"/>
        </w:rPr>
        <w:t>[24]</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5" w:line="480" w:lineRule="auto"/>
        <w:rPr>
          <w:rFonts w:ascii="Arial" w:hAnsi="Arial" w:cs="Arial"/>
          <w:sz w:val="24"/>
          <w:szCs w:val="24"/>
        </w:rPr>
      </w:pPr>
    </w:p>
    <w:p w:rsidR="004F6F3E" w:rsidRPr="00733F8F" w:rsidRDefault="00E67B36" w:rsidP="008C4BEE">
      <w:pPr>
        <w:spacing w:line="480" w:lineRule="auto"/>
        <w:ind w:left="106"/>
        <w:rPr>
          <w:rFonts w:ascii="Arial" w:eastAsia="Arial" w:hAnsi="Arial" w:cs="Arial"/>
          <w:sz w:val="24"/>
          <w:szCs w:val="24"/>
        </w:rPr>
      </w:pPr>
      <w:r w:rsidRPr="00733F8F">
        <w:rPr>
          <w:rFonts w:ascii="Arial" w:eastAsia="Arial" w:hAnsi="Arial" w:cs="Arial"/>
          <w:b/>
          <w:sz w:val="24"/>
          <w:szCs w:val="24"/>
        </w:rPr>
        <w:t xml:space="preserve">3.3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NLRP3-Inflammasome</w:t>
      </w:r>
    </w:p>
    <w:p w:rsidR="004F6F3E" w:rsidRPr="00733F8F" w:rsidRDefault="00E67B36" w:rsidP="008C4BEE">
      <w:pPr>
        <w:spacing w:line="480" w:lineRule="auto"/>
        <w:ind w:left="106" w:right="72"/>
        <w:rPr>
          <w:rFonts w:ascii="Arial" w:eastAsia="Arial" w:hAnsi="Arial" w:cs="Arial"/>
          <w:sz w:val="24"/>
          <w:szCs w:val="24"/>
        </w:rPr>
      </w:pPr>
      <w:r w:rsidRPr="00733F8F">
        <w:rPr>
          <w:rFonts w:ascii="Arial" w:eastAsia="Arial" w:hAnsi="Arial" w:cs="Arial"/>
          <w:sz w:val="24"/>
          <w:szCs w:val="24"/>
        </w:rPr>
        <w:t xml:space="preserve">Following   activation   by   DAMPs   in   cells   such   as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and   cardiac fibroblasts, the NLRP3 assembles into the NLRP3-inflammasome complex </w:t>
      </w:r>
      <w:r w:rsidRPr="00733F8F">
        <w:rPr>
          <w:rFonts w:ascii="Arial" w:eastAsia="Arial" w:hAnsi="Arial" w:cs="Arial"/>
          <w:w w:val="98"/>
          <w:position w:val="8"/>
          <w:sz w:val="24"/>
          <w:szCs w:val="24"/>
        </w:rPr>
        <w:t>[24]</w:t>
      </w:r>
      <w:r w:rsidRPr="00733F8F">
        <w:rPr>
          <w:rFonts w:ascii="Arial" w:eastAsia="Arial" w:hAnsi="Arial" w:cs="Arial"/>
          <w:sz w:val="24"/>
          <w:szCs w:val="24"/>
        </w:rPr>
        <w:t>.</w:t>
      </w:r>
    </w:p>
    <w:p w:rsidR="00733F8F" w:rsidRDefault="00733F8F" w:rsidP="008C4BEE">
      <w:pPr>
        <w:spacing w:before="68" w:line="480" w:lineRule="auto"/>
        <w:ind w:left="106" w:right="4021"/>
        <w:jc w:val="both"/>
        <w:rPr>
          <w:rFonts w:ascii="Arial" w:eastAsia="Arial" w:hAnsi="Arial" w:cs="Arial"/>
          <w:b/>
          <w:sz w:val="24"/>
          <w:szCs w:val="24"/>
        </w:rPr>
      </w:pPr>
    </w:p>
    <w:p w:rsidR="004F6F3E" w:rsidRPr="00733F8F" w:rsidRDefault="00E67B36" w:rsidP="008C4BEE">
      <w:pPr>
        <w:spacing w:before="68" w:line="480" w:lineRule="auto"/>
        <w:ind w:left="106" w:right="4021"/>
        <w:jc w:val="both"/>
        <w:rPr>
          <w:rFonts w:ascii="Arial" w:eastAsia="Arial" w:hAnsi="Arial" w:cs="Arial"/>
          <w:sz w:val="24"/>
          <w:szCs w:val="24"/>
        </w:rPr>
      </w:pPr>
      <w:r w:rsidRPr="00733F8F">
        <w:rPr>
          <w:rFonts w:ascii="Arial" w:eastAsia="Arial" w:hAnsi="Arial" w:cs="Arial"/>
          <w:b/>
          <w:sz w:val="24"/>
          <w:szCs w:val="24"/>
        </w:rPr>
        <w:t xml:space="preserve">3.31 </w:t>
      </w:r>
      <w:r w:rsidRPr="00733F8F">
        <w:rPr>
          <w:rFonts w:ascii="Arial" w:eastAsia="Arial" w:hAnsi="Arial" w:cs="Arial"/>
          <w:b/>
          <w:sz w:val="24"/>
          <w:szCs w:val="24"/>
          <w:u w:val="thick" w:color="000000"/>
        </w:rPr>
        <w:t>Assembly</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w:t>
      </w:r>
      <w:r w:rsidRPr="00733F8F">
        <w:rPr>
          <w:rFonts w:ascii="Arial" w:hAnsi="Arial" w:cs="Arial"/>
          <w:sz w:val="24"/>
          <w:szCs w:val="24"/>
          <w:u w:val="thick" w:color="000000"/>
        </w:rPr>
        <w:t xml:space="preserve"> </w:t>
      </w:r>
      <w:proofErr w:type="spellStart"/>
      <w:r w:rsidRPr="00733F8F">
        <w:rPr>
          <w:rFonts w:ascii="Arial" w:eastAsia="Arial" w:hAnsi="Arial" w:cs="Arial"/>
          <w:b/>
          <w:sz w:val="24"/>
          <w:szCs w:val="24"/>
          <w:u w:val="thick" w:color="000000"/>
        </w:rPr>
        <w:t>Inflammasomes</w:t>
      </w:r>
      <w:proofErr w:type="spellEnd"/>
    </w:p>
    <w:p w:rsidR="004F6F3E" w:rsidRPr="00733F8F" w:rsidRDefault="00E67B36" w:rsidP="00733F8F">
      <w:pPr>
        <w:spacing w:line="480" w:lineRule="auto"/>
        <w:ind w:left="106" w:right="78"/>
        <w:jc w:val="both"/>
        <w:rPr>
          <w:rFonts w:ascii="Arial" w:eastAsia="Arial" w:hAnsi="Arial" w:cs="Arial"/>
          <w:sz w:val="24"/>
          <w:szCs w:val="24"/>
        </w:rPr>
      </w:pPr>
      <w:r w:rsidRPr="00733F8F">
        <w:rPr>
          <w:rFonts w:ascii="Arial" w:eastAsia="Arial" w:hAnsi="Arial" w:cs="Arial"/>
          <w:sz w:val="24"/>
          <w:szCs w:val="24"/>
        </w:rPr>
        <w:t xml:space="preserve">Assembly of the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is a two-step process involving a priming signal (signal</w:t>
      </w:r>
      <w:r w:rsidR="00733F8F">
        <w:rPr>
          <w:rFonts w:ascii="Arial" w:eastAsia="Arial" w:hAnsi="Arial" w:cs="Arial"/>
          <w:sz w:val="24"/>
          <w:szCs w:val="24"/>
        </w:rPr>
        <w:t xml:space="preserve"> </w:t>
      </w:r>
      <w:r w:rsidRPr="00733F8F">
        <w:rPr>
          <w:rFonts w:ascii="Arial" w:eastAsia="Arial" w:hAnsi="Arial" w:cs="Arial"/>
          <w:sz w:val="24"/>
          <w:szCs w:val="24"/>
        </w:rPr>
        <w:t xml:space="preserve">1) and a trigger signal (signal 2) </w:t>
      </w:r>
      <w:r w:rsidRPr="00733F8F">
        <w:rPr>
          <w:rFonts w:ascii="Arial" w:eastAsia="Arial" w:hAnsi="Arial" w:cs="Arial"/>
          <w:w w:val="98"/>
          <w:position w:val="8"/>
          <w:sz w:val="24"/>
          <w:szCs w:val="24"/>
        </w:rPr>
        <w:t>[21][24]</w:t>
      </w:r>
      <w:r w:rsidRPr="00733F8F">
        <w:rPr>
          <w:rFonts w:ascii="Arial" w:eastAsia="Arial" w:hAnsi="Arial" w:cs="Arial"/>
          <w:sz w:val="24"/>
          <w:szCs w:val="24"/>
        </w:rPr>
        <w:t xml:space="preserve">. The expression of NLRP3 and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components is regulated by nuclear factor kappa-light-chain-enhancer of activated B cells  (NF-</w:t>
      </w:r>
      <w:proofErr w:type="spellStart"/>
      <w:r w:rsidRPr="00733F8F">
        <w:rPr>
          <w:rFonts w:ascii="Arial" w:eastAsia="Arial" w:hAnsi="Arial" w:cs="Arial"/>
          <w:sz w:val="24"/>
          <w:szCs w:val="24"/>
        </w:rPr>
        <w:t>kB</w:t>
      </w:r>
      <w:proofErr w:type="spellEnd"/>
      <w:r w:rsidRPr="00733F8F">
        <w:rPr>
          <w:rFonts w:ascii="Arial" w:eastAsia="Arial" w:hAnsi="Arial" w:cs="Arial"/>
          <w:sz w:val="24"/>
          <w:szCs w:val="24"/>
        </w:rPr>
        <w:t xml:space="preserve">)  </w:t>
      </w:r>
      <w:r w:rsidRPr="00733F8F">
        <w:rPr>
          <w:rFonts w:ascii="Arial" w:eastAsia="Arial" w:hAnsi="Arial" w:cs="Arial"/>
          <w:w w:val="98"/>
          <w:position w:val="8"/>
          <w:sz w:val="24"/>
          <w:szCs w:val="24"/>
        </w:rPr>
        <w:t>[21]</w:t>
      </w:r>
      <w:r w:rsidRPr="00733F8F">
        <w:rPr>
          <w:rFonts w:ascii="Arial" w:eastAsia="Arial" w:hAnsi="Arial" w:cs="Arial"/>
          <w:sz w:val="24"/>
          <w:szCs w:val="24"/>
        </w:rPr>
        <w:t>.  Key  to  the  priming  event,  is  activation  of  NF-</w:t>
      </w:r>
      <w:proofErr w:type="spellStart"/>
      <w:r w:rsidRPr="00733F8F">
        <w:rPr>
          <w:rFonts w:ascii="Arial" w:eastAsia="Arial" w:hAnsi="Arial" w:cs="Arial"/>
          <w:sz w:val="24"/>
          <w:szCs w:val="24"/>
        </w:rPr>
        <w:t>kB</w:t>
      </w:r>
      <w:proofErr w:type="spellEnd"/>
      <w:r w:rsidRPr="00733F8F">
        <w:rPr>
          <w:rFonts w:ascii="Arial" w:eastAsia="Arial" w:hAnsi="Arial" w:cs="Arial"/>
          <w:sz w:val="24"/>
          <w:szCs w:val="24"/>
        </w:rPr>
        <w:t xml:space="preserve">  by  signal  1  for transcription of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components </w:t>
      </w:r>
      <w:r w:rsidRPr="00733F8F">
        <w:rPr>
          <w:rFonts w:ascii="Arial" w:eastAsia="Arial" w:hAnsi="Arial" w:cs="Arial"/>
          <w:w w:val="98"/>
          <w:position w:val="8"/>
          <w:sz w:val="24"/>
          <w:szCs w:val="24"/>
        </w:rPr>
        <w:t>[25]</w:t>
      </w:r>
      <w:r w:rsidRPr="00733F8F">
        <w:rPr>
          <w:rFonts w:ascii="Arial" w:eastAsia="Arial" w:hAnsi="Arial" w:cs="Arial"/>
          <w:sz w:val="24"/>
          <w:szCs w:val="24"/>
        </w:rPr>
        <w:t>.</w:t>
      </w:r>
    </w:p>
    <w:p w:rsidR="004F6F3E" w:rsidRDefault="004F6F3E" w:rsidP="008C4BEE">
      <w:pPr>
        <w:spacing w:line="480" w:lineRule="auto"/>
        <w:rPr>
          <w:rFonts w:ascii="Arial" w:hAnsi="Arial" w:cs="Arial"/>
          <w:sz w:val="24"/>
          <w:szCs w:val="24"/>
        </w:rPr>
      </w:pPr>
    </w:p>
    <w:p w:rsidR="00733F8F" w:rsidRDefault="00733F8F" w:rsidP="008C4BEE">
      <w:pPr>
        <w:spacing w:line="480" w:lineRule="auto"/>
        <w:rPr>
          <w:rFonts w:ascii="Arial" w:hAnsi="Arial" w:cs="Arial"/>
          <w:sz w:val="24"/>
          <w:szCs w:val="24"/>
        </w:rPr>
      </w:pPr>
    </w:p>
    <w:p w:rsidR="00733F8F" w:rsidRDefault="00733F8F" w:rsidP="008C4BEE">
      <w:pPr>
        <w:spacing w:line="480" w:lineRule="auto"/>
        <w:rPr>
          <w:rFonts w:ascii="Arial" w:hAnsi="Arial" w:cs="Arial"/>
          <w:sz w:val="24"/>
          <w:szCs w:val="24"/>
        </w:rPr>
      </w:pPr>
    </w:p>
    <w:p w:rsidR="00733F8F" w:rsidRPr="00733F8F" w:rsidRDefault="00733F8F" w:rsidP="008C4BEE">
      <w:pPr>
        <w:spacing w:line="480" w:lineRule="auto"/>
        <w:rPr>
          <w:rFonts w:ascii="Arial" w:hAnsi="Arial" w:cs="Arial"/>
          <w:sz w:val="24"/>
          <w:szCs w:val="24"/>
        </w:rPr>
      </w:pPr>
    </w:p>
    <w:p w:rsidR="004F6F3E" w:rsidRPr="00733F8F" w:rsidRDefault="004F6F3E" w:rsidP="008C4BEE">
      <w:pPr>
        <w:spacing w:before="16" w:line="480" w:lineRule="auto"/>
        <w:rPr>
          <w:rFonts w:ascii="Arial" w:hAnsi="Arial" w:cs="Arial"/>
          <w:sz w:val="24"/>
          <w:szCs w:val="24"/>
        </w:rPr>
      </w:pPr>
    </w:p>
    <w:p w:rsidR="004F6F3E" w:rsidRPr="00733F8F" w:rsidRDefault="00E67B36" w:rsidP="008C4BEE">
      <w:pPr>
        <w:spacing w:line="480" w:lineRule="auto"/>
        <w:ind w:left="106" w:right="2274"/>
        <w:jc w:val="both"/>
        <w:rPr>
          <w:rFonts w:ascii="Arial" w:eastAsia="Arial" w:hAnsi="Arial" w:cs="Arial"/>
          <w:sz w:val="24"/>
          <w:szCs w:val="24"/>
        </w:rPr>
      </w:pPr>
      <w:r w:rsidRPr="00733F8F">
        <w:rPr>
          <w:rFonts w:ascii="Arial" w:eastAsia="Arial" w:hAnsi="Arial" w:cs="Arial"/>
          <w:b/>
          <w:sz w:val="24"/>
          <w:szCs w:val="24"/>
        </w:rPr>
        <w:lastRenderedPageBreak/>
        <w:t xml:space="preserve">3.32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Initial</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Priming</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Event</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for</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Activation:</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Signal</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1</w:t>
      </w:r>
    </w:p>
    <w:p w:rsidR="004F6F3E" w:rsidRPr="00733F8F" w:rsidRDefault="00E67B36" w:rsidP="008C4BEE">
      <w:pPr>
        <w:spacing w:line="480" w:lineRule="auto"/>
        <w:ind w:left="106" w:right="72"/>
        <w:jc w:val="both"/>
        <w:rPr>
          <w:rFonts w:ascii="Arial" w:eastAsia="Arial" w:hAnsi="Arial" w:cs="Arial"/>
          <w:sz w:val="24"/>
          <w:szCs w:val="24"/>
        </w:rPr>
      </w:pPr>
      <w:proofErr w:type="spellStart"/>
      <w:r w:rsidRPr="00733F8F">
        <w:rPr>
          <w:rFonts w:ascii="Arial" w:eastAsia="Arial" w:hAnsi="Arial" w:cs="Arial"/>
          <w:sz w:val="24"/>
          <w:szCs w:val="24"/>
        </w:rPr>
        <w:t>Lipopolysaccharides</w:t>
      </w:r>
      <w:proofErr w:type="spellEnd"/>
      <w:r w:rsidRPr="00733F8F">
        <w:rPr>
          <w:rFonts w:ascii="Arial" w:eastAsia="Arial" w:hAnsi="Arial" w:cs="Arial"/>
          <w:sz w:val="24"/>
          <w:szCs w:val="24"/>
        </w:rPr>
        <w:t xml:space="preserve">  (LPS)  or  </w:t>
      </w:r>
      <w:proofErr w:type="spellStart"/>
      <w:r w:rsidRPr="00733F8F">
        <w:rPr>
          <w:rFonts w:ascii="Arial" w:eastAsia="Arial" w:hAnsi="Arial" w:cs="Arial"/>
          <w:sz w:val="24"/>
          <w:szCs w:val="24"/>
        </w:rPr>
        <w:t>proinflammatory</w:t>
      </w:r>
      <w:proofErr w:type="spellEnd"/>
      <w:r w:rsidRPr="00733F8F">
        <w:rPr>
          <w:rFonts w:ascii="Arial" w:eastAsia="Arial" w:hAnsi="Arial" w:cs="Arial"/>
          <w:sz w:val="24"/>
          <w:szCs w:val="24"/>
        </w:rPr>
        <w:t xml:space="preserve">  cytokines  such  as  IL-1  and  TNF-α, function  as  signal  1  to  activate  toll-like  receptor  4  (TLR4);  TLR4  levels  have  been identified has the highest in the heart, supporting its role in priming events </w:t>
      </w:r>
      <w:r w:rsidRPr="00733F8F">
        <w:rPr>
          <w:rFonts w:ascii="Arial" w:eastAsia="Arial" w:hAnsi="Arial" w:cs="Arial"/>
          <w:w w:val="98"/>
          <w:position w:val="8"/>
          <w:sz w:val="24"/>
          <w:szCs w:val="24"/>
        </w:rPr>
        <w:t>[14]</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[26]</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[27]</w:t>
      </w:r>
      <w:r w:rsidRPr="00733F8F">
        <w:rPr>
          <w:rFonts w:ascii="Arial" w:eastAsia="Arial" w:hAnsi="Arial" w:cs="Arial"/>
          <w:sz w:val="24"/>
          <w:szCs w:val="24"/>
        </w:rPr>
        <w:t>. Signal 1 triggers the IKK/NF-</w:t>
      </w:r>
      <w:proofErr w:type="spellStart"/>
      <w:r w:rsidRPr="00733F8F">
        <w:rPr>
          <w:rFonts w:ascii="Arial" w:eastAsia="Arial" w:hAnsi="Arial" w:cs="Arial"/>
          <w:sz w:val="24"/>
          <w:szCs w:val="24"/>
        </w:rPr>
        <w:t>kB</w:t>
      </w:r>
      <w:proofErr w:type="spellEnd"/>
      <w:r w:rsidRPr="00733F8F">
        <w:rPr>
          <w:rFonts w:ascii="Arial" w:eastAsia="Arial" w:hAnsi="Arial" w:cs="Arial"/>
          <w:sz w:val="24"/>
          <w:szCs w:val="24"/>
        </w:rPr>
        <w:t xml:space="preserve"> canonical pro-inflammatory pathway to promote NF- </w:t>
      </w:r>
      <w:proofErr w:type="spellStart"/>
      <w:r w:rsidRPr="00733F8F">
        <w:rPr>
          <w:rFonts w:ascii="Arial" w:eastAsia="Arial" w:hAnsi="Arial" w:cs="Arial"/>
          <w:sz w:val="24"/>
          <w:szCs w:val="24"/>
        </w:rPr>
        <w:t>kB</w:t>
      </w:r>
      <w:proofErr w:type="spellEnd"/>
      <w:r w:rsidRPr="00733F8F">
        <w:rPr>
          <w:rFonts w:ascii="Arial" w:eastAsia="Arial" w:hAnsi="Arial" w:cs="Arial"/>
          <w:sz w:val="24"/>
          <w:szCs w:val="24"/>
        </w:rPr>
        <w:t xml:space="preserve">-mediated expression of IL-1β and NLRP3 </w:t>
      </w:r>
      <w:r w:rsidRPr="00733F8F">
        <w:rPr>
          <w:rFonts w:ascii="Arial" w:eastAsia="Arial" w:hAnsi="Arial" w:cs="Arial"/>
          <w:w w:val="98"/>
          <w:position w:val="8"/>
          <w:sz w:val="24"/>
          <w:szCs w:val="24"/>
        </w:rPr>
        <w:t>[25][28]</w:t>
      </w:r>
      <w:r w:rsidRPr="00733F8F">
        <w:rPr>
          <w:rFonts w:ascii="Arial" w:eastAsia="Arial" w:hAnsi="Arial" w:cs="Arial"/>
          <w:sz w:val="24"/>
          <w:szCs w:val="24"/>
        </w:rPr>
        <w:t xml:space="preserve">. </w:t>
      </w:r>
      <w:proofErr w:type="spellStart"/>
      <w:r w:rsidRPr="00733F8F">
        <w:rPr>
          <w:rFonts w:ascii="Arial" w:eastAsia="Arial" w:hAnsi="Arial" w:cs="Arial"/>
          <w:sz w:val="24"/>
          <w:szCs w:val="24"/>
        </w:rPr>
        <w:t>NκB</w:t>
      </w:r>
      <w:proofErr w:type="spellEnd"/>
      <w:r w:rsidRPr="00733F8F">
        <w:rPr>
          <w:rFonts w:ascii="Arial" w:eastAsia="Arial" w:hAnsi="Arial" w:cs="Arial"/>
          <w:sz w:val="24"/>
          <w:szCs w:val="24"/>
        </w:rPr>
        <w:t xml:space="preserve"> is normally held inactive by nuclear  factor  of  kappa  light  polypeptide  gene  enhancer  in  B-cells  inhibitor  (</w:t>
      </w:r>
      <w:proofErr w:type="spellStart"/>
      <w:r w:rsidRPr="00733F8F">
        <w:rPr>
          <w:rFonts w:ascii="Arial" w:eastAsia="Arial" w:hAnsi="Arial" w:cs="Arial"/>
          <w:sz w:val="24"/>
          <w:szCs w:val="24"/>
        </w:rPr>
        <w:t>IκB</w:t>
      </w:r>
      <w:proofErr w:type="spellEnd"/>
      <w:r w:rsidRPr="00733F8F">
        <w:rPr>
          <w:rFonts w:ascii="Arial" w:eastAsia="Arial" w:hAnsi="Arial" w:cs="Arial"/>
          <w:sz w:val="24"/>
          <w:szCs w:val="24"/>
        </w:rPr>
        <w:t xml:space="preserve">), however IL-1 and TNF-α release from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injury can activate </w:t>
      </w:r>
      <w:proofErr w:type="spellStart"/>
      <w:r w:rsidRPr="00733F8F">
        <w:rPr>
          <w:rFonts w:ascii="Arial" w:eastAsia="Arial" w:hAnsi="Arial" w:cs="Arial"/>
          <w:sz w:val="24"/>
          <w:szCs w:val="24"/>
        </w:rPr>
        <w:t>IκB</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kinase</w:t>
      </w:r>
      <w:proofErr w:type="spellEnd"/>
      <w:r w:rsidRPr="00733F8F">
        <w:rPr>
          <w:rFonts w:ascii="Arial" w:eastAsia="Arial" w:hAnsi="Arial" w:cs="Arial"/>
          <w:sz w:val="24"/>
          <w:szCs w:val="24"/>
        </w:rPr>
        <w:t xml:space="preserve"> (IKK), leading to IKK </w:t>
      </w:r>
      <w:proofErr w:type="spellStart"/>
      <w:r w:rsidRPr="00733F8F">
        <w:rPr>
          <w:rFonts w:ascii="Arial" w:eastAsia="Arial" w:hAnsi="Arial" w:cs="Arial"/>
          <w:sz w:val="24"/>
          <w:szCs w:val="24"/>
        </w:rPr>
        <w:t>phosphorylation</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[25]</w:t>
      </w:r>
      <w:r w:rsidRPr="00733F8F">
        <w:rPr>
          <w:rFonts w:ascii="Arial" w:eastAsia="Arial" w:hAnsi="Arial" w:cs="Arial"/>
          <w:sz w:val="24"/>
          <w:szCs w:val="24"/>
        </w:rPr>
        <w:t>. This degrades and inactivates IKK, allowing NF-</w:t>
      </w:r>
      <w:proofErr w:type="spellStart"/>
      <w:r w:rsidRPr="00733F8F">
        <w:rPr>
          <w:rFonts w:ascii="Arial" w:eastAsia="Arial" w:hAnsi="Arial" w:cs="Arial"/>
          <w:sz w:val="24"/>
          <w:szCs w:val="24"/>
        </w:rPr>
        <w:t>kB</w:t>
      </w:r>
      <w:proofErr w:type="spellEnd"/>
      <w:r w:rsidRPr="00733F8F">
        <w:rPr>
          <w:rFonts w:ascii="Arial" w:eastAsia="Arial" w:hAnsi="Arial" w:cs="Arial"/>
          <w:sz w:val="24"/>
          <w:szCs w:val="24"/>
        </w:rPr>
        <w:t xml:space="preserve"> translocation to the nucleus to induce expression of genes such as NLRP3, pro- IL-1β and pro-IL-18 for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assembly </w:t>
      </w:r>
      <w:r w:rsidRPr="00733F8F">
        <w:rPr>
          <w:rFonts w:ascii="Arial" w:eastAsia="Arial" w:hAnsi="Arial" w:cs="Arial"/>
          <w:w w:val="99"/>
          <w:position w:val="8"/>
          <w:sz w:val="24"/>
          <w:szCs w:val="24"/>
        </w:rPr>
        <w:t>[25]</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4" w:line="480" w:lineRule="auto"/>
        <w:rPr>
          <w:rFonts w:ascii="Arial" w:hAnsi="Arial" w:cs="Arial"/>
          <w:sz w:val="24"/>
          <w:szCs w:val="24"/>
        </w:rPr>
      </w:pPr>
    </w:p>
    <w:p w:rsidR="004F6F3E" w:rsidRPr="00733F8F" w:rsidRDefault="00E67B36" w:rsidP="008C4BEE">
      <w:pPr>
        <w:spacing w:line="480" w:lineRule="auto"/>
        <w:ind w:left="106" w:right="3341"/>
        <w:jc w:val="both"/>
        <w:rPr>
          <w:rFonts w:ascii="Arial" w:eastAsia="Arial" w:hAnsi="Arial" w:cs="Arial"/>
          <w:sz w:val="24"/>
          <w:szCs w:val="24"/>
        </w:rPr>
      </w:pPr>
      <w:r w:rsidRPr="00733F8F">
        <w:rPr>
          <w:rFonts w:ascii="Arial" w:eastAsia="Arial" w:hAnsi="Arial" w:cs="Arial"/>
          <w:b/>
          <w:sz w:val="24"/>
          <w:szCs w:val="24"/>
        </w:rPr>
        <w:t xml:space="preserve">3.33 </w:t>
      </w:r>
      <w:r w:rsidRPr="00733F8F">
        <w:rPr>
          <w:rFonts w:ascii="Arial" w:eastAsia="Arial" w:hAnsi="Arial" w:cs="Arial"/>
          <w:b/>
          <w:sz w:val="24"/>
          <w:szCs w:val="24"/>
          <w:u w:val="thick" w:color="000000"/>
        </w:rPr>
        <w:t>Activating</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NLRP3-Inflammasome: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Signal</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2</w:t>
      </w:r>
    </w:p>
    <w:p w:rsidR="004F6F3E"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Signal 2 induces potassium ion (K</w:t>
      </w:r>
      <w:r w:rsidRPr="00733F8F">
        <w:rPr>
          <w:rFonts w:ascii="Arial" w:eastAsia="Arial" w:hAnsi="Arial" w:cs="Arial"/>
          <w:w w:val="99"/>
          <w:position w:val="8"/>
          <w:sz w:val="24"/>
          <w:szCs w:val="24"/>
        </w:rPr>
        <w:t>+</w:t>
      </w:r>
      <w:r w:rsidRPr="00733F8F">
        <w:rPr>
          <w:rFonts w:ascii="Arial" w:eastAsia="Arial" w:hAnsi="Arial" w:cs="Arial"/>
          <w:sz w:val="24"/>
          <w:szCs w:val="24"/>
        </w:rPr>
        <w:t xml:space="preserve">) efflux, reactive oxygen species (ROS) generation or  </w:t>
      </w:r>
      <w:proofErr w:type="spellStart"/>
      <w:r w:rsidRPr="00733F8F">
        <w:rPr>
          <w:rFonts w:ascii="Arial" w:eastAsia="Arial" w:hAnsi="Arial" w:cs="Arial"/>
          <w:sz w:val="24"/>
          <w:szCs w:val="24"/>
        </w:rPr>
        <w:t>lysosomal</w:t>
      </w:r>
      <w:proofErr w:type="spellEnd"/>
      <w:r w:rsidRPr="00733F8F">
        <w:rPr>
          <w:rFonts w:ascii="Arial" w:eastAsia="Arial" w:hAnsi="Arial" w:cs="Arial"/>
          <w:sz w:val="24"/>
          <w:szCs w:val="24"/>
        </w:rPr>
        <w:t xml:space="preserve">  rupture  </w:t>
      </w:r>
      <w:r w:rsidRPr="00733F8F">
        <w:rPr>
          <w:rFonts w:ascii="Arial" w:eastAsia="Arial" w:hAnsi="Arial" w:cs="Arial"/>
          <w:w w:val="99"/>
          <w:position w:val="8"/>
          <w:sz w:val="24"/>
          <w:szCs w:val="24"/>
        </w:rPr>
        <w:t>[21]</w:t>
      </w:r>
      <w:r w:rsidRPr="00733F8F">
        <w:rPr>
          <w:rFonts w:ascii="Arial" w:eastAsia="Arial" w:hAnsi="Arial" w:cs="Arial"/>
          <w:sz w:val="24"/>
          <w:szCs w:val="24"/>
        </w:rPr>
        <w:t xml:space="preserve">.  These  signals  enable  NLRP3  agonists  to  directly  activate NLRP3 and trigger NLRP3-inflammasome assembly </w:t>
      </w:r>
      <w:r w:rsidRPr="00733F8F">
        <w:rPr>
          <w:rFonts w:ascii="Arial" w:eastAsia="Arial" w:hAnsi="Arial" w:cs="Arial"/>
          <w:w w:val="99"/>
          <w:position w:val="8"/>
          <w:sz w:val="24"/>
          <w:szCs w:val="24"/>
        </w:rPr>
        <w:t>[16]</w:t>
      </w:r>
      <w:r w:rsidRPr="00733F8F">
        <w:rPr>
          <w:rFonts w:ascii="Arial" w:eastAsia="Arial" w:hAnsi="Arial" w:cs="Arial"/>
          <w:sz w:val="24"/>
          <w:szCs w:val="24"/>
        </w:rPr>
        <w:t xml:space="preserve">. However, exact mechanisms of  direct  NLRP3  activation  is  not  completely  understood;  three  models  have  been proposed </w:t>
      </w:r>
      <w:r w:rsidRPr="00733F8F">
        <w:rPr>
          <w:rFonts w:ascii="Arial" w:eastAsia="Arial" w:hAnsi="Arial" w:cs="Arial"/>
          <w:w w:val="99"/>
          <w:position w:val="8"/>
          <w:sz w:val="24"/>
          <w:szCs w:val="24"/>
        </w:rPr>
        <w:t>[21]</w:t>
      </w:r>
      <w:r w:rsidRPr="00733F8F">
        <w:rPr>
          <w:rFonts w:ascii="Arial" w:eastAsia="Arial" w:hAnsi="Arial" w:cs="Arial"/>
          <w:sz w:val="24"/>
          <w:szCs w:val="24"/>
        </w:rPr>
        <w:t>:</w:t>
      </w:r>
    </w:p>
    <w:p w:rsidR="00733F8F" w:rsidRPr="00733F8F" w:rsidRDefault="00733F8F" w:rsidP="008C4BEE">
      <w:pPr>
        <w:spacing w:line="480" w:lineRule="auto"/>
        <w:ind w:left="106" w:right="72"/>
        <w:jc w:val="both"/>
        <w:rPr>
          <w:rFonts w:ascii="Arial" w:eastAsia="Arial" w:hAnsi="Arial" w:cs="Arial"/>
          <w:sz w:val="24"/>
          <w:szCs w:val="24"/>
        </w:rPr>
      </w:pPr>
    </w:p>
    <w:p w:rsidR="004F6F3E" w:rsidRPr="00733F8F" w:rsidRDefault="00E67B36" w:rsidP="008C4BEE">
      <w:pPr>
        <w:spacing w:before="4" w:line="480" w:lineRule="auto"/>
        <w:ind w:left="466"/>
        <w:rPr>
          <w:rFonts w:ascii="Arial" w:eastAsia="Arial" w:hAnsi="Arial" w:cs="Arial"/>
          <w:sz w:val="24"/>
          <w:szCs w:val="24"/>
        </w:rPr>
      </w:pPr>
      <w:r w:rsidRPr="00733F8F">
        <w:rPr>
          <w:rFonts w:ascii="Arial" w:eastAsia="Arial" w:hAnsi="Arial" w:cs="Arial"/>
          <w:b/>
          <w:sz w:val="24"/>
          <w:szCs w:val="24"/>
        </w:rPr>
        <w:t>A)  The Channel Model</w:t>
      </w:r>
    </w:p>
    <w:p w:rsidR="00733F8F" w:rsidRDefault="00E67B36" w:rsidP="008C4BEE">
      <w:pPr>
        <w:spacing w:line="480" w:lineRule="auto"/>
        <w:ind w:left="106" w:right="72"/>
        <w:jc w:val="both"/>
        <w:rPr>
          <w:rFonts w:ascii="Arial" w:eastAsia="Arial" w:hAnsi="Arial" w:cs="Arial"/>
          <w:position w:val="2"/>
          <w:sz w:val="24"/>
          <w:szCs w:val="24"/>
        </w:rPr>
      </w:pPr>
      <w:r w:rsidRPr="00733F8F">
        <w:rPr>
          <w:rFonts w:ascii="Arial" w:eastAsia="Arial" w:hAnsi="Arial" w:cs="Arial"/>
          <w:sz w:val="24"/>
          <w:szCs w:val="24"/>
        </w:rPr>
        <w:t xml:space="preserve">Adenosine  </w:t>
      </w:r>
      <w:proofErr w:type="spellStart"/>
      <w:r w:rsidRPr="00733F8F">
        <w:rPr>
          <w:rFonts w:ascii="Arial" w:eastAsia="Arial" w:hAnsi="Arial" w:cs="Arial"/>
          <w:sz w:val="24"/>
          <w:szCs w:val="24"/>
        </w:rPr>
        <w:t>triphosphate</w:t>
      </w:r>
      <w:proofErr w:type="spellEnd"/>
      <w:r w:rsidRPr="00733F8F">
        <w:rPr>
          <w:rFonts w:ascii="Arial" w:eastAsia="Arial" w:hAnsi="Arial" w:cs="Arial"/>
          <w:sz w:val="24"/>
          <w:szCs w:val="24"/>
        </w:rPr>
        <w:t xml:space="preserve">  (ATP)  molecules,  released  from  necrotic  cell  death  of </w:t>
      </w:r>
      <w:proofErr w:type="spellStart"/>
      <w:r w:rsidRPr="00733F8F">
        <w:rPr>
          <w:rFonts w:ascii="Arial" w:eastAsia="Arial" w:hAnsi="Arial" w:cs="Arial"/>
          <w:position w:val="2"/>
          <w:sz w:val="24"/>
          <w:szCs w:val="24"/>
        </w:rPr>
        <w:t>cardiomyocytes</w:t>
      </w:r>
      <w:proofErr w:type="spellEnd"/>
      <w:r w:rsidRPr="00733F8F">
        <w:rPr>
          <w:rFonts w:ascii="Arial" w:eastAsia="Arial" w:hAnsi="Arial" w:cs="Arial"/>
          <w:position w:val="2"/>
          <w:sz w:val="24"/>
          <w:szCs w:val="24"/>
        </w:rPr>
        <w:t>,  function  as  agonists  at  plasma  membrane  P</w:t>
      </w:r>
      <w:r w:rsidRPr="00733F8F">
        <w:rPr>
          <w:rFonts w:ascii="Arial" w:eastAsia="Arial" w:hAnsi="Arial" w:cs="Arial"/>
          <w:w w:val="98"/>
          <w:sz w:val="24"/>
          <w:szCs w:val="24"/>
        </w:rPr>
        <w:t>2</w:t>
      </w:r>
      <w:r w:rsidRPr="00733F8F">
        <w:rPr>
          <w:rFonts w:ascii="Arial" w:eastAsia="Arial" w:hAnsi="Arial" w:cs="Arial"/>
          <w:position w:val="2"/>
          <w:sz w:val="24"/>
          <w:szCs w:val="24"/>
        </w:rPr>
        <w:t>X</w:t>
      </w:r>
      <w:r w:rsidRPr="00733F8F">
        <w:rPr>
          <w:rFonts w:ascii="Arial" w:eastAsia="Arial" w:hAnsi="Arial" w:cs="Arial"/>
          <w:w w:val="98"/>
          <w:sz w:val="24"/>
          <w:szCs w:val="24"/>
        </w:rPr>
        <w:t>7</w:t>
      </w:r>
      <w:r w:rsidRPr="00733F8F">
        <w:rPr>
          <w:rFonts w:ascii="Arial" w:eastAsia="Arial" w:hAnsi="Arial" w:cs="Arial"/>
          <w:sz w:val="24"/>
          <w:szCs w:val="24"/>
        </w:rPr>
        <w:t xml:space="preserve">   </w:t>
      </w:r>
      <w:r w:rsidRPr="00733F8F">
        <w:rPr>
          <w:rFonts w:ascii="Arial" w:eastAsia="Arial" w:hAnsi="Arial" w:cs="Arial"/>
          <w:position w:val="2"/>
          <w:sz w:val="24"/>
          <w:szCs w:val="24"/>
        </w:rPr>
        <w:t xml:space="preserve">ATP-gated  ion channels </w:t>
      </w:r>
      <w:r w:rsidRPr="00733F8F">
        <w:rPr>
          <w:rFonts w:ascii="Arial" w:eastAsia="Arial" w:hAnsi="Arial" w:cs="Arial"/>
          <w:w w:val="98"/>
          <w:position w:val="10"/>
          <w:sz w:val="24"/>
          <w:szCs w:val="24"/>
        </w:rPr>
        <w:t>[29]</w:t>
      </w:r>
      <w:r w:rsidRPr="00733F8F">
        <w:rPr>
          <w:rFonts w:ascii="Arial" w:eastAsia="Arial" w:hAnsi="Arial" w:cs="Arial"/>
          <w:position w:val="2"/>
          <w:sz w:val="24"/>
          <w:szCs w:val="24"/>
        </w:rPr>
        <w:t xml:space="preserve">. </w:t>
      </w:r>
    </w:p>
    <w:p w:rsidR="00733F8F" w:rsidRDefault="00E67B36" w:rsidP="00733F8F">
      <w:pPr>
        <w:spacing w:line="480" w:lineRule="auto"/>
        <w:ind w:left="106" w:right="72"/>
        <w:jc w:val="both"/>
        <w:rPr>
          <w:rFonts w:ascii="Arial" w:eastAsia="Arial" w:hAnsi="Arial" w:cs="Arial"/>
          <w:sz w:val="24"/>
          <w:szCs w:val="24"/>
        </w:rPr>
      </w:pPr>
      <w:r w:rsidRPr="00733F8F">
        <w:rPr>
          <w:rFonts w:ascii="Arial" w:eastAsia="Arial" w:hAnsi="Arial" w:cs="Arial"/>
          <w:position w:val="2"/>
          <w:sz w:val="24"/>
          <w:szCs w:val="24"/>
        </w:rPr>
        <w:lastRenderedPageBreak/>
        <w:t>Activation of P</w:t>
      </w:r>
      <w:r w:rsidRPr="00733F8F">
        <w:rPr>
          <w:rFonts w:ascii="Arial" w:eastAsia="Arial" w:hAnsi="Arial" w:cs="Arial"/>
          <w:w w:val="98"/>
          <w:sz w:val="24"/>
          <w:szCs w:val="24"/>
        </w:rPr>
        <w:t>2</w:t>
      </w:r>
      <w:r w:rsidRPr="00733F8F">
        <w:rPr>
          <w:rFonts w:ascii="Arial" w:eastAsia="Arial" w:hAnsi="Arial" w:cs="Arial"/>
          <w:position w:val="2"/>
          <w:sz w:val="24"/>
          <w:szCs w:val="24"/>
        </w:rPr>
        <w:t>X</w:t>
      </w:r>
      <w:r w:rsidRPr="00733F8F">
        <w:rPr>
          <w:rFonts w:ascii="Arial" w:eastAsia="Arial" w:hAnsi="Arial" w:cs="Arial"/>
          <w:w w:val="98"/>
          <w:sz w:val="24"/>
          <w:szCs w:val="24"/>
        </w:rPr>
        <w:t>7</w:t>
      </w:r>
      <w:r w:rsidRPr="00733F8F">
        <w:rPr>
          <w:rFonts w:ascii="Arial" w:eastAsia="Arial" w:hAnsi="Arial" w:cs="Arial"/>
          <w:sz w:val="24"/>
          <w:szCs w:val="24"/>
        </w:rPr>
        <w:t xml:space="preserve"> </w:t>
      </w:r>
      <w:r w:rsidRPr="00733F8F">
        <w:rPr>
          <w:rFonts w:ascii="Arial" w:eastAsia="Arial" w:hAnsi="Arial" w:cs="Arial"/>
          <w:position w:val="2"/>
          <w:sz w:val="24"/>
          <w:szCs w:val="24"/>
        </w:rPr>
        <w:t>channels induce potassium ion (K</w:t>
      </w:r>
      <w:r w:rsidRPr="00733F8F">
        <w:rPr>
          <w:rFonts w:ascii="Arial" w:eastAsia="Arial" w:hAnsi="Arial" w:cs="Arial"/>
          <w:w w:val="98"/>
          <w:position w:val="10"/>
          <w:sz w:val="24"/>
          <w:szCs w:val="24"/>
        </w:rPr>
        <w:t>+</w:t>
      </w:r>
      <w:r w:rsidRPr="00733F8F">
        <w:rPr>
          <w:rFonts w:ascii="Arial" w:eastAsia="Arial" w:hAnsi="Arial" w:cs="Arial"/>
          <w:position w:val="2"/>
          <w:sz w:val="24"/>
          <w:szCs w:val="24"/>
        </w:rPr>
        <w:t xml:space="preserve">) efflux and recruits </w:t>
      </w:r>
      <w:r w:rsidRPr="00733F8F">
        <w:rPr>
          <w:rFonts w:ascii="Arial" w:eastAsia="Arial" w:hAnsi="Arial" w:cs="Arial"/>
          <w:sz w:val="24"/>
          <w:szCs w:val="24"/>
        </w:rPr>
        <w:t xml:space="preserve">the  pannexin-1  membrane  pore  (a  high-conductance,  voltage-gated  channel)  </w:t>
      </w:r>
      <w:r w:rsidRPr="00733F8F">
        <w:rPr>
          <w:rFonts w:ascii="Arial" w:eastAsia="Arial" w:hAnsi="Arial" w:cs="Arial"/>
          <w:w w:val="98"/>
          <w:position w:val="8"/>
          <w:sz w:val="24"/>
          <w:szCs w:val="24"/>
        </w:rPr>
        <w:t>[30]</w:t>
      </w:r>
      <w:r w:rsidRPr="00733F8F">
        <w:rPr>
          <w:rFonts w:ascii="Arial" w:eastAsia="Arial" w:hAnsi="Arial" w:cs="Arial"/>
          <w:sz w:val="24"/>
          <w:szCs w:val="24"/>
        </w:rPr>
        <w:t xml:space="preserve">. Insertion of pannexin-1 mediates entry of NLRP3 agonists into the </w:t>
      </w:r>
      <w:proofErr w:type="spellStart"/>
      <w:r w:rsidRPr="00733F8F">
        <w:rPr>
          <w:rFonts w:ascii="Arial" w:eastAsia="Arial" w:hAnsi="Arial" w:cs="Arial"/>
          <w:sz w:val="24"/>
          <w:szCs w:val="24"/>
        </w:rPr>
        <w:t>cytosol</w:t>
      </w:r>
      <w:proofErr w:type="spellEnd"/>
      <w:r w:rsidRPr="00733F8F">
        <w:rPr>
          <w:rFonts w:ascii="Arial" w:eastAsia="Arial" w:hAnsi="Arial" w:cs="Arial"/>
          <w:sz w:val="24"/>
          <w:szCs w:val="24"/>
        </w:rPr>
        <w:t xml:space="preserve"> to activate NLRP3</w:t>
      </w:r>
      <w:r w:rsidR="00733F8F">
        <w:rPr>
          <w:rFonts w:ascii="Arial" w:eastAsia="Arial" w:hAnsi="Arial" w:cs="Arial"/>
          <w:sz w:val="24"/>
          <w:szCs w:val="24"/>
        </w:rPr>
        <w:t xml:space="preserve"> </w:t>
      </w:r>
      <w:r w:rsidRPr="00733F8F">
        <w:rPr>
          <w:rFonts w:ascii="Arial" w:eastAsia="Arial" w:hAnsi="Arial" w:cs="Arial"/>
          <w:w w:val="99"/>
          <w:position w:val="8"/>
          <w:sz w:val="24"/>
          <w:szCs w:val="24"/>
        </w:rPr>
        <w:t>[29]</w:t>
      </w:r>
      <w:r w:rsidRPr="00733F8F">
        <w:rPr>
          <w:rFonts w:ascii="Arial" w:eastAsia="Arial" w:hAnsi="Arial" w:cs="Arial"/>
          <w:sz w:val="24"/>
          <w:szCs w:val="24"/>
        </w:rPr>
        <w:t>.</w:t>
      </w:r>
    </w:p>
    <w:p w:rsidR="00733F8F" w:rsidRDefault="00733F8F" w:rsidP="00733F8F">
      <w:pPr>
        <w:spacing w:line="480" w:lineRule="auto"/>
        <w:ind w:left="106" w:right="72"/>
        <w:jc w:val="both"/>
        <w:rPr>
          <w:rFonts w:ascii="Arial" w:eastAsia="Arial" w:hAnsi="Arial" w:cs="Arial"/>
          <w:sz w:val="24"/>
          <w:szCs w:val="24"/>
        </w:rPr>
      </w:pPr>
    </w:p>
    <w:p w:rsidR="004F6F3E" w:rsidRPr="00733F8F" w:rsidRDefault="00E67B36" w:rsidP="00733F8F">
      <w:pPr>
        <w:spacing w:line="480" w:lineRule="auto"/>
        <w:ind w:left="426" w:right="72"/>
        <w:jc w:val="both"/>
        <w:rPr>
          <w:rFonts w:ascii="Arial" w:eastAsia="Arial" w:hAnsi="Arial" w:cs="Arial"/>
          <w:sz w:val="24"/>
          <w:szCs w:val="24"/>
        </w:rPr>
      </w:pPr>
      <w:r w:rsidRPr="00733F8F">
        <w:rPr>
          <w:rFonts w:ascii="Arial" w:eastAsia="Arial" w:hAnsi="Arial" w:cs="Arial"/>
          <w:b/>
          <w:sz w:val="24"/>
          <w:szCs w:val="24"/>
        </w:rPr>
        <w:t xml:space="preserve">B)  The </w:t>
      </w:r>
      <w:proofErr w:type="spellStart"/>
      <w:r w:rsidRPr="00733F8F">
        <w:rPr>
          <w:rFonts w:ascii="Arial" w:eastAsia="Arial" w:hAnsi="Arial" w:cs="Arial"/>
          <w:b/>
          <w:sz w:val="24"/>
          <w:szCs w:val="24"/>
        </w:rPr>
        <w:t>Lysosome</w:t>
      </w:r>
      <w:proofErr w:type="spellEnd"/>
      <w:r w:rsidRPr="00733F8F">
        <w:rPr>
          <w:rFonts w:ascii="Arial" w:eastAsia="Arial" w:hAnsi="Arial" w:cs="Arial"/>
          <w:b/>
          <w:sz w:val="24"/>
          <w:szCs w:val="24"/>
        </w:rPr>
        <w:t xml:space="preserve"> Rupture Model</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When  phagocytes  engulf  particular  structures  such  as  crystalline,  this  causes </w:t>
      </w:r>
      <w:proofErr w:type="spellStart"/>
      <w:r w:rsidRPr="00733F8F">
        <w:rPr>
          <w:rFonts w:ascii="Arial" w:eastAsia="Arial" w:hAnsi="Arial" w:cs="Arial"/>
          <w:sz w:val="24"/>
          <w:szCs w:val="24"/>
        </w:rPr>
        <w:t>lysosomal</w:t>
      </w:r>
      <w:proofErr w:type="spellEnd"/>
      <w:r w:rsidRPr="00733F8F">
        <w:rPr>
          <w:rFonts w:ascii="Arial" w:eastAsia="Arial" w:hAnsi="Arial" w:cs="Arial"/>
          <w:sz w:val="24"/>
          <w:szCs w:val="24"/>
        </w:rPr>
        <w:t xml:space="preserve"> damage and release of </w:t>
      </w:r>
      <w:proofErr w:type="spellStart"/>
      <w:r w:rsidRPr="00733F8F">
        <w:rPr>
          <w:rFonts w:ascii="Arial" w:eastAsia="Arial" w:hAnsi="Arial" w:cs="Arial"/>
          <w:sz w:val="24"/>
          <w:szCs w:val="24"/>
        </w:rPr>
        <w:t>lysosomal</w:t>
      </w:r>
      <w:proofErr w:type="spellEnd"/>
      <w:r w:rsidRPr="00733F8F">
        <w:rPr>
          <w:rFonts w:ascii="Arial" w:eastAsia="Arial" w:hAnsi="Arial" w:cs="Arial"/>
          <w:sz w:val="24"/>
          <w:szCs w:val="24"/>
        </w:rPr>
        <w:t xml:space="preserve"> contents, mediated by </w:t>
      </w:r>
      <w:proofErr w:type="spellStart"/>
      <w:r w:rsidRPr="00733F8F">
        <w:rPr>
          <w:rFonts w:ascii="Arial" w:eastAsia="Arial" w:hAnsi="Arial" w:cs="Arial"/>
          <w:sz w:val="24"/>
          <w:szCs w:val="24"/>
        </w:rPr>
        <w:t>cathepsin</w:t>
      </w:r>
      <w:proofErr w:type="spellEnd"/>
      <w:r w:rsidRPr="00733F8F">
        <w:rPr>
          <w:rFonts w:ascii="Arial" w:eastAsia="Arial" w:hAnsi="Arial" w:cs="Arial"/>
          <w:sz w:val="24"/>
          <w:szCs w:val="24"/>
        </w:rPr>
        <w:t xml:space="preserve">-B; this is sensed by the NLRP3 protein </w:t>
      </w:r>
      <w:r w:rsidRPr="00733F8F">
        <w:rPr>
          <w:rFonts w:ascii="Arial" w:eastAsia="Arial" w:hAnsi="Arial" w:cs="Arial"/>
          <w:w w:val="98"/>
          <w:position w:val="8"/>
          <w:sz w:val="24"/>
          <w:szCs w:val="24"/>
        </w:rPr>
        <w:t>[21]</w:t>
      </w:r>
      <w:r w:rsidRPr="00733F8F">
        <w:rPr>
          <w:rFonts w:ascii="Arial" w:eastAsia="Arial" w:hAnsi="Arial" w:cs="Arial"/>
          <w:sz w:val="24"/>
          <w:szCs w:val="24"/>
        </w:rPr>
        <w:t xml:space="preserve">. To support this model, </w:t>
      </w:r>
      <w:proofErr w:type="spellStart"/>
      <w:r w:rsidRPr="00733F8F">
        <w:rPr>
          <w:rFonts w:ascii="Arial" w:eastAsia="Arial" w:hAnsi="Arial" w:cs="Arial"/>
          <w:sz w:val="24"/>
          <w:szCs w:val="24"/>
        </w:rPr>
        <w:t>Cathepsin</w:t>
      </w:r>
      <w:proofErr w:type="spellEnd"/>
      <w:r w:rsidRPr="00733F8F">
        <w:rPr>
          <w:rFonts w:ascii="Arial" w:eastAsia="Arial" w:hAnsi="Arial" w:cs="Arial"/>
          <w:sz w:val="24"/>
          <w:szCs w:val="24"/>
        </w:rPr>
        <w:t xml:space="preserve"> B leakage from </w:t>
      </w:r>
      <w:proofErr w:type="spellStart"/>
      <w:r w:rsidRPr="00733F8F">
        <w:rPr>
          <w:rFonts w:ascii="Arial" w:eastAsia="Arial" w:hAnsi="Arial" w:cs="Arial"/>
          <w:sz w:val="24"/>
          <w:szCs w:val="24"/>
        </w:rPr>
        <w:t>lysosomes</w:t>
      </w:r>
      <w:proofErr w:type="spellEnd"/>
      <w:r w:rsidRPr="00733F8F">
        <w:rPr>
          <w:rFonts w:ascii="Arial" w:eastAsia="Arial" w:hAnsi="Arial" w:cs="Arial"/>
          <w:sz w:val="24"/>
          <w:szCs w:val="24"/>
        </w:rPr>
        <w:t xml:space="preserve">  and  </w:t>
      </w:r>
      <w:proofErr w:type="spellStart"/>
      <w:r w:rsidRPr="00733F8F">
        <w:rPr>
          <w:rFonts w:ascii="Arial" w:eastAsia="Arial" w:hAnsi="Arial" w:cs="Arial"/>
          <w:sz w:val="24"/>
          <w:szCs w:val="24"/>
        </w:rPr>
        <w:t>autophagic</w:t>
      </w:r>
      <w:proofErr w:type="spellEnd"/>
      <w:r w:rsidRPr="00733F8F">
        <w:rPr>
          <w:rFonts w:ascii="Arial" w:eastAsia="Arial" w:hAnsi="Arial" w:cs="Arial"/>
          <w:sz w:val="24"/>
          <w:szCs w:val="24"/>
        </w:rPr>
        <w:t xml:space="preserve">  vesicles  induced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-mediated  IL-1β activation when CA-074Me, a </w:t>
      </w:r>
      <w:proofErr w:type="spellStart"/>
      <w:r w:rsidRPr="00733F8F">
        <w:rPr>
          <w:rFonts w:ascii="Arial" w:eastAsia="Arial" w:hAnsi="Arial" w:cs="Arial"/>
          <w:sz w:val="24"/>
          <w:szCs w:val="24"/>
        </w:rPr>
        <w:t>cathepsin</w:t>
      </w:r>
      <w:proofErr w:type="spellEnd"/>
      <w:r w:rsidRPr="00733F8F">
        <w:rPr>
          <w:rFonts w:ascii="Arial" w:eastAsia="Arial" w:hAnsi="Arial" w:cs="Arial"/>
          <w:sz w:val="24"/>
          <w:szCs w:val="24"/>
        </w:rPr>
        <w:t xml:space="preserve">-B inhibitor, was administered to rats </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31]</w:t>
      </w:r>
      <w:r w:rsidRPr="00733F8F">
        <w:rPr>
          <w:rFonts w:ascii="Arial" w:eastAsia="Arial" w:hAnsi="Arial" w:cs="Arial"/>
          <w:sz w:val="24"/>
          <w:szCs w:val="24"/>
        </w:rPr>
        <w:t>.</w:t>
      </w:r>
    </w:p>
    <w:p w:rsidR="004F6F3E" w:rsidRPr="00733F8F" w:rsidRDefault="004F6F3E" w:rsidP="008C4BEE">
      <w:pPr>
        <w:spacing w:before="20" w:line="480" w:lineRule="auto"/>
        <w:rPr>
          <w:rFonts w:ascii="Arial" w:hAnsi="Arial" w:cs="Arial"/>
          <w:sz w:val="24"/>
          <w:szCs w:val="24"/>
        </w:rPr>
      </w:pPr>
    </w:p>
    <w:p w:rsidR="004F6F3E" w:rsidRPr="00733F8F" w:rsidRDefault="00E67B36" w:rsidP="008C4BEE">
      <w:pPr>
        <w:spacing w:line="480" w:lineRule="auto"/>
        <w:ind w:left="466"/>
        <w:rPr>
          <w:rFonts w:ascii="Arial" w:eastAsia="Arial" w:hAnsi="Arial" w:cs="Arial"/>
          <w:sz w:val="24"/>
          <w:szCs w:val="24"/>
        </w:rPr>
      </w:pPr>
      <w:r w:rsidRPr="00733F8F">
        <w:rPr>
          <w:rFonts w:ascii="Arial" w:eastAsia="Arial" w:hAnsi="Arial" w:cs="Arial"/>
          <w:b/>
          <w:sz w:val="24"/>
          <w:szCs w:val="24"/>
        </w:rPr>
        <w:t>C)  The Reactive Oxygen Species Model</w:t>
      </w:r>
    </w:p>
    <w:p w:rsidR="004F6F3E" w:rsidRPr="00733F8F" w:rsidRDefault="00E67B36" w:rsidP="00733F8F">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This model focuses on NLRP3 as a sensor of cellular stress. All NLRP3 stimuli trigger formation of short-lived reactive oxygen species (ROS), which induces K</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efflux and trigger NLRP3 activation </w:t>
      </w:r>
      <w:r w:rsidRPr="00733F8F">
        <w:rPr>
          <w:rFonts w:ascii="Arial" w:eastAsia="Arial" w:hAnsi="Arial" w:cs="Arial"/>
          <w:w w:val="98"/>
          <w:position w:val="8"/>
          <w:sz w:val="24"/>
          <w:szCs w:val="24"/>
        </w:rPr>
        <w:t>[24]</w:t>
      </w:r>
      <w:r w:rsidRPr="00733F8F">
        <w:rPr>
          <w:rFonts w:ascii="Arial" w:eastAsia="Arial" w:hAnsi="Arial" w:cs="Arial"/>
          <w:sz w:val="24"/>
          <w:szCs w:val="24"/>
        </w:rPr>
        <w:t xml:space="preserve">. This model was supported by one study which found that during oxidative stress </w:t>
      </w:r>
      <w:proofErr w:type="spellStart"/>
      <w:r w:rsidRPr="00733F8F">
        <w:rPr>
          <w:rFonts w:ascii="Arial" w:eastAsia="Arial" w:hAnsi="Arial" w:cs="Arial"/>
          <w:sz w:val="24"/>
          <w:szCs w:val="24"/>
        </w:rPr>
        <w:t>thioredoxin</w:t>
      </w:r>
      <w:proofErr w:type="spellEnd"/>
      <w:r w:rsidRPr="00733F8F">
        <w:rPr>
          <w:rFonts w:ascii="Arial" w:eastAsia="Arial" w:hAnsi="Arial" w:cs="Arial"/>
          <w:sz w:val="24"/>
          <w:szCs w:val="24"/>
        </w:rPr>
        <w:t xml:space="preserve">-interacting protein (TXNIP), thought to be produced in oxidative stress to inhibit </w:t>
      </w:r>
      <w:proofErr w:type="spellStart"/>
      <w:r w:rsidRPr="00733F8F">
        <w:rPr>
          <w:rFonts w:ascii="Arial" w:eastAsia="Arial" w:hAnsi="Arial" w:cs="Arial"/>
          <w:sz w:val="24"/>
          <w:szCs w:val="24"/>
        </w:rPr>
        <w:t>thioredoxin</w:t>
      </w:r>
      <w:proofErr w:type="spellEnd"/>
      <w:r w:rsidRPr="00733F8F">
        <w:rPr>
          <w:rFonts w:ascii="Arial" w:eastAsia="Arial" w:hAnsi="Arial" w:cs="Arial"/>
          <w:sz w:val="24"/>
          <w:szCs w:val="24"/>
        </w:rPr>
        <w:t xml:space="preserve">, was able to bind and activate NLRP3 </w:t>
      </w:r>
      <w:r w:rsidRPr="00733F8F">
        <w:rPr>
          <w:rFonts w:ascii="Arial" w:eastAsia="Arial" w:hAnsi="Arial" w:cs="Arial"/>
          <w:w w:val="99"/>
          <w:position w:val="8"/>
          <w:sz w:val="24"/>
          <w:szCs w:val="24"/>
        </w:rPr>
        <w:t>[32]</w:t>
      </w:r>
      <w:r w:rsidRPr="00733F8F">
        <w:rPr>
          <w:rFonts w:ascii="Arial" w:eastAsia="Arial" w:hAnsi="Arial" w:cs="Arial"/>
          <w:sz w:val="24"/>
          <w:szCs w:val="24"/>
        </w:rPr>
        <w:t>.</w:t>
      </w:r>
      <w:r w:rsidR="00733F8F">
        <w:rPr>
          <w:rFonts w:ascii="Arial" w:eastAsia="Arial" w:hAnsi="Arial" w:cs="Arial"/>
          <w:sz w:val="24"/>
          <w:szCs w:val="24"/>
        </w:rPr>
        <w:t xml:space="preserve"> </w:t>
      </w:r>
      <w:r w:rsidRPr="00733F8F">
        <w:rPr>
          <w:rFonts w:ascii="Arial" w:eastAsia="Arial" w:hAnsi="Arial" w:cs="Arial"/>
          <w:sz w:val="24"/>
          <w:szCs w:val="24"/>
        </w:rPr>
        <w:t xml:space="preserve">NLRP3 assembles into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following activation, as outlined in figure 1.</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7" w:line="480" w:lineRule="auto"/>
        <w:rPr>
          <w:rFonts w:ascii="Arial" w:hAnsi="Arial" w:cs="Arial"/>
          <w:sz w:val="24"/>
          <w:szCs w:val="24"/>
        </w:rPr>
      </w:pPr>
    </w:p>
    <w:p w:rsidR="004F6F3E" w:rsidRPr="00733F8F" w:rsidRDefault="004F6F3E" w:rsidP="008C4BEE">
      <w:pPr>
        <w:spacing w:line="480" w:lineRule="auto"/>
        <w:ind w:left="305"/>
        <w:rPr>
          <w:rFonts w:ascii="Arial" w:hAnsi="Arial" w:cs="Arial"/>
          <w:sz w:val="24"/>
          <w:szCs w:val="24"/>
        </w:rPr>
        <w:sectPr w:rsidR="004F6F3E" w:rsidRPr="00733F8F">
          <w:footerReference w:type="default" r:id="rId7"/>
          <w:pgSz w:w="11920" w:h="16840"/>
          <w:pgMar w:top="1340" w:right="1300" w:bottom="280" w:left="1320" w:header="0" w:footer="756" w:gutter="0"/>
          <w:cols w:space="720"/>
        </w:sectPr>
      </w:pPr>
    </w:p>
    <w:p w:rsidR="004F6F3E" w:rsidRPr="00733F8F" w:rsidRDefault="00E67B36" w:rsidP="008C4BEE">
      <w:pPr>
        <w:spacing w:before="29" w:line="480" w:lineRule="auto"/>
        <w:ind w:left="106"/>
        <w:rPr>
          <w:rFonts w:ascii="Arial" w:eastAsia="Arial" w:hAnsi="Arial" w:cs="Arial"/>
          <w:sz w:val="24"/>
          <w:szCs w:val="24"/>
        </w:rPr>
      </w:pPr>
      <w:r w:rsidRPr="00733F8F">
        <w:rPr>
          <w:rFonts w:ascii="Arial" w:eastAsia="Arial" w:hAnsi="Arial" w:cs="Arial"/>
          <w:b/>
          <w:sz w:val="24"/>
          <w:szCs w:val="24"/>
        </w:rPr>
        <w:lastRenderedPageBreak/>
        <w:t xml:space="preserve">4.0. </w:t>
      </w:r>
      <w:r w:rsidRPr="00733F8F">
        <w:rPr>
          <w:rFonts w:ascii="Arial" w:eastAsia="Arial" w:hAnsi="Arial" w:cs="Arial"/>
          <w:b/>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Role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NLRP3-Inflammasome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Promoting</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Heart</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Failure</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As shown in </w:t>
      </w:r>
      <w:r w:rsidR="00E61FAC">
        <w:rPr>
          <w:rFonts w:ascii="Arial" w:eastAsia="Arial" w:hAnsi="Arial" w:cs="Arial"/>
          <w:sz w:val="24"/>
          <w:szCs w:val="24"/>
        </w:rPr>
        <w:t>F</w:t>
      </w:r>
      <w:r w:rsidRPr="00733F8F">
        <w:rPr>
          <w:rFonts w:ascii="Arial" w:eastAsia="Arial" w:hAnsi="Arial" w:cs="Arial"/>
          <w:sz w:val="24"/>
          <w:szCs w:val="24"/>
        </w:rPr>
        <w:t xml:space="preserve">igure 1 and mechanisms highlighted by the channel model,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assembly  triggers  caspase-1-mediated  release  of  IL-1β,  however, another key consequence is caspase-1-mediated </w:t>
      </w: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of the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[34] [35]</w:t>
      </w:r>
      <w:r w:rsidRPr="00733F8F">
        <w:rPr>
          <w:rFonts w:ascii="Arial" w:eastAsia="Arial" w:hAnsi="Arial" w:cs="Arial"/>
          <w:position w:val="8"/>
          <w:sz w:val="24"/>
          <w:szCs w:val="24"/>
        </w:rPr>
        <w:t xml:space="preserve">  </w:t>
      </w:r>
      <w:r w:rsidRPr="00733F8F">
        <w:rPr>
          <w:rFonts w:ascii="Arial" w:eastAsia="Arial" w:hAnsi="Arial" w:cs="Arial"/>
          <w:w w:val="99"/>
          <w:position w:val="8"/>
          <w:sz w:val="24"/>
          <w:szCs w:val="24"/>
        </w:rPr>
        <w:t>[36]</w:t>
      </w:r>
      <w:r w:rsidRPr="00733F8F">
        <w:rPr>
          <w:rFonts w:ascii="Arial" w:eastAsia="Arial" w:hAnsi="Arial" w:cs="Arial"/>
          <w:sz w:val="24"/>
          <w:szCs w:val="24"/>
        </w:rPr>
        <w:t xml:space="preserve">. This will now be explored for its role in increasing infarct size during AMI and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-reperfusion  (I/R)  injury.  Following  this,  there  will  be  discussion  of  novel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-targeted strategies.</w:t>
      </w:r>
    </w:p>
    <w:p w:rsidR="004F6F3E" w:rsidRPr="00733F8F" w:rsidRDefault="004F6F3E" w:rsidP="008C4BEE">
      <w:pPr>
        <w:spacing w:line="480" w:lineRule="auto"/>
        <w:rPr>
          <w:rFonts w:ascii="Arial" w:hAnsi="Arial" w:cs="Arial"/>
          <w:sz w:val="24"/>
          <w:szCs w:val="24"/>
        </w:rPr>
      </w:pPr>
    </w:p>
    <w:p w:rsidR="004F6F3E" w:rsidRPr="00733F8F" w:rsidRDefault="00E67B36" w:rsidP="00E61FAC">
      <w:pPr>
        <w:spacing w:line="480" w:lineRule="auto"/>
        <w:ind w:left="106" w:right="72"/>
        <w:rPr>
          <w:rFonts w:ascii="Arial" w:eastAsia="Arial" w:hAnsi="Arial" w:cs="Arial"/>
          <w:sz w:val="24"/>
          <w:szCs w:val="24"/>
        </w:rPr>
      </w:pPr>
      <w:r w:rsidRPr="00733F8F">
        <w:rPr>
          <w:rFonts w:ascii="Arial" w:eastAsia="Arial" w:hAnsi="Arial" w:cs="Arial"/>
          <w:b/>
          <w:sz w:val="24"/>
          <w:szCs w:val="24"/>
        </w:rPr>
        <w:t xml:space="preserve">4.1 </w:t>
      </w:r>
      <w:r w:rsidRPr="00733F8F">
        <w:rPr>
          <w:rFonts w:ascii="Arial" w:eastAsia="Arial" w:hAnsi="Arial" w:cs="Arial"/>
          <w:b/>
          <w:sz w:val="24"/>
          <w:szCs w:val="24"/>
          <w:u w:val="thick" w:color="000000"/>
        </w:rPr>
        <w:t>Immediate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Damage: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NLRP3-Induced</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Expands</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Infarct</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Size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During</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AMI</w:t>
      </w:r>
      <w:r w:rsidRPr="00733F8F">
        <w:rPr>
          <w:rFonts w:ascii="Arial" w:eastAsia="Arial" w:hAnsi="Arial" w:cs="Arial"/>
          <w:b/>
          <w:sz w:val="24"/>
          <w:szCs w:val="24"/>
        </w:rPr>
        <w:t xml:space="preserve">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in  the  infarct  border  zone,  receiving  blood  from  collateral  arterial supply, possess sufficient ATP to undergo self-repair or execute an energy-requiring form of programmed cell death, apoptosis </w:t>
      </w:r>
      <w:r w:rsidRPr="00733F8F">
        <w:rPr>
          <w:rFonts w:ascii="Arial" w:eastAsia="Arial" w:hAnsi="Arial" w:cs="Arial"/>
          <w:w w:val="98"/>
          <w:position w:val="8"/>
          <w:sz w:val="24"/>
          <w:szCs w:val="24"/>
        </w:rPr>
        <w:t>[37]</w:t>
      </w:r>
      <w:r w:rsidRPr="00733F8F">
        <w:rPr>
          <w:rFonts w:ascii="Arial" w:eastAsia="Arial" w:hAnsi="Arial" w:cs="Arial"/>
          <w:sz w:val="24"/>
          <w:szCs w:val="24"/>
        </w:rPr>
        <w:t xml:space="preserve">. However, necrosis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from the initial infarct zone may provide death signals to induce apoptosis or DAMPs to  activate  the  NLRP3-inflammasome  in  surrounding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illustrated  in figure   1.   As   the   NLRP3-inflammasome   exerts   infarct-increasing   consequences</w:t>
      </w:r>
      <w:r w:rsidR="00E61FAC">
        <w:rPr>
          <w:rFonts w:ascii="Arial" w:eastAsia="Arial" w:hAnsi="Arial" w:cs="Arial"/>
          <w:sz w:val="24"/>
          <w:szCs w:val="24"/>
        </w:rPr>
        <w:t xml:space="preserve"> </w:t>
      </w:r>
      <w:r w:rsidRPr="00733F8F">
        <w:rPr>
          <w:rFonts w:ascii="Arial" w:eastAsia="Arial" w:hAnsi="Arial" w:cs="Arial"/>
          <w:sz w:val="24"/>
          <w:szCs w:val="24"/>
        </w:rPr>
        <w:t xml:space="preserve">through </w:t>
      </w: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and IL-1β release, it is clear that mode of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death differs and is due to complex interactions </w:t>
      </w:r>
      <w:r w:rsidRPr="00733F8F">
        <w:rPr>
          <w:rFonts w:ascii="Arial" w:eastAsia="Arial" w:hAnsi="Arial" w:cs="Arial"/>
          <w:w w:val="98"/>
          <w:position w:val="8"/>
          <w:sz w:val="24"/>
          <w:szCs w:val="24"/>
        </w:rPr>
        <w:t>[37]</w:t>
      </w:r>
      <w:r w:rsidRPr="00733F8F">
        <w:rPr>
          <w:rFonts w:ascii="Arial" w:eastAsia="Arial" w:hAnsi="Arial" w:cs="Arial"/>
          <w:sz w:val="24"/>
          <w:szCs w:val="24"/>
        </w:rPr>
        <w:t>.</w:t>
      </w:r>
    </w:p>
    <w:p w:rsidR="004F6F3E" w:rsidRPr="00733F8F" w:rsidRDefault="004F6F3E" w:rsidP="008C4BEE">
      <w:pPr>
        <w:spacing w:before="13" w:line="480" w:lineRule="auto"/>
        <w:rPr>
          <w:rFonts w:ascii="Arial" w:hAnsi="Arial" w:cs="Arial"/>
          <w:sz w:val="24"/>
          <w:szCs w:val="24"/>
        </w:rPr>
      </w:pPr>
    </w:p>
    <w:p w:rsidR="004F6F3E" w:rsidRPr="00733F8F" w:rsidRDefault="00E67B36" w:rsidP="008C4BEE">
      <w:pPr>
        <w:spacing w:line="480" w:lineRule="auto"/>
        <w:ind w:left="106" w:right="1833"/>
        <w:jc w:val="both"/>
        <w:rPr>
          <w:rFonts w:ascii="Arial" w:eastAsia="Arial" w:hAnsi="Arial" w:cs="Arial"/>
          <w:sz w:val="24"/>
          <w:szCs w:val="24"/>
        </w:rPr>
      </w:pPr>
      <w:r w:rsidRPr="00733F8F">
        <w:rPr>
          <w:rFonts w:ascii="Arial" w:eastAsia="Arial" w:hAnsi="Arial" w:cs="Arial"/>
          <w:sz w:val="24"/>
          <w:szCs w:val="24"/>
          <w:u w:val="thick" w:color="000000"/>
        </w:rPr>
        <w:t>Necrosis</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in</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Initial</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Infarct</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Region</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Activates</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the</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NLRP3-Inflammasome</w:t>
      </w:r>
    </w:p>
    <w:p w:rsidR="00E61FAC"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When  compensatory  increase  in  glucose  transporter-4  (GLUT-4)  fails  to  provide sufficient ATP for cell function during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necrosis of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results to form  the  initial  infarct  zone  </w:t>
      </w:r>
      <w:r w:rsidRPr="00733F8F">
        <w:rPr>
          <w:rFonts w:ascii="Arial" w:eastAsia="Arial" w:hAnsi="Arial" w:cs="Arial"/>
          <w:w w:val="98"/>
          <w:position w:val="8"/>
          <w:sz w:val="24"/>
          <w:szCs w:val="24"/>
        </w:rPr>
        <w:t>[38][39]</w:t>
      </w:r>
      <w:r w:rsidRPr="00733F8F">
        <w:rPr>
          <w:rFonts w:ascii="Arial" w:eastAsia="Arial" w:hAnsi="Arial" w:cs="Arial"/>
          <w:sz w:val="24"/>
          <w:szCs w:val="24"/>
        </w:rPr>
        <w:t xml:space="preserve">.  Anaerobic  metabolism  results  and  decreases intracellular  pH  from  lactic  acid  production  </w:t>
      </w:r>
      <w:r w:rsidRPr="00733F8F">
        <w:rPr>
          <w:rFonts w:ascii="Arial" w:eastAsia="Arial" w:hAnsi="Arial" w:cs="Arial"/>
          <w:w w:val="98"/>
          <w:position w:val="8"/>
          <w:sz w:val="24"/>
          <w:szCs w:val="24"/>
        </w:rPr>
        <w:t>[40]</w:t>
      </w:r>
      <w:r w:rsidRPr="00733F8F">
        <w:rPr>
          <w:rFonts w:ascii="Arial" w:eastAsia="Arial" w:hAnsi="Arial" w:cs="Arial"/>
          <w:sz w:val="24"/>
          <w:szCs w:val="24"/>
        </w:rPr>
        <w:t>.  To  buffer  this,  Na</w:t>
      </w:r>
      <w:r w:rsidRPr="00733F8F">
        <w:rPr>
          <w:rFonts w:ascii="Arial" w:eastAsia="Arial" w:hAnsi="Arial" w:cs="Arial"/>
          <w:w w:val="98"/>
          <w:position w:val="8"/>
          <w:sz w:val="24"/>
          <w:szCs w:val="24"/>
        </w:rPr>
        <w:t>+</w:t>
      </w:r>
      <w:r w:rsidRPr="00733F8F">
        <w:rPr>
          <w:rFonts w:ascii="Arial" w:eastAsia="Arial" w:hAnsi="Arial" w:cs="Arial"/>
          <w:sz w:val="24"/>
          <w:szCs w:val="24"/>
        </w:rPr>
        <w:t>/H</w:t>
      </w:r>
      <w:r w:rsidRPr="00733F8F">
        <w:rPr>
          <w:rFonts w:ascii="Arial" w:eastAsia="Arial" w:hAnsi="Arial" w:cs="Arial"/>
          <w:w w:val="98"/>
          <w:position w:val="8"/>
          <w:sz w:val="24"/>
          <w:szCs w:val="24"/>
        </w:rPr>
        <w:t>+</w:t>
      </w:r>
      <w:r w:rsidRPr="00733F8F">
        <w:rPr>
          <w:rFonts w:ascii="Arial" w:eastAsia="Arial" w:hAnsi="Arial" w:cs="Arial"/>
          <w:sz w:val="24"/>
          <w:szCs w:val="24"/>
        </w:rPr>
        <w:t>-exchanger excretes H</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for uptake of sodium (Na</w:t>
      </w:r>
      <w:r w:rsidRPr="00733F8F">
        <w:rPr>
          <w:rFonts w:ascii="Arial" w:eastAsia="Arial" w:hAnsi="Arial" w:cs="Arial"/>
          <w:w w:val="98"/>
          <w:position w:val="8"/>
          <w:sz w:val="24"/>
          <w:szCs w:val="24"/>
        </w:rPr>
        <w:t>+</w:t>
      </w:r>
      <w:r w:rsidRPr="00733F8F">
        <w:rPr>
          <w:rFonts w:ascii="Arial" w:eastAsia="Arial" w:hAnsi="Arial" w:cs="Arial"/>
          <w:sz w:val="24"/>
          <w:szCs w:val="24"/>
        </w:rPr>
        <w:t xml:space="preserve">), causing a state of acidosis </w:t>
      </w:r>
      <w:r w:rsidRPr="00733F8F">
        <w:rPr>
          <w:rFonts w:ascii="Arial" w:eastAsia="Arial" w:hAnsi="Arial" w:cs="Arial"/>
          <w:w w:val="98"/>
          <w:position w:val="8"/>
          <w:sz w:val="24"/>
          <w:szCs w:val="24"/>
        </w:rPr>
        <w:t>[40]</w:t>
      </w:r>
      <w:r w:rsidRPr="00733F8F">
        <w:rPr>
          <w:rFonts w:ascii="Arial" w:eastAsia="Arial" w:hAnsi="Arial" w:cs="Arial"/>
          <w:sz w:val="24"/>
          <w:szCs w:val="24"/>
        </w:rPr>
        <w:t xml:space="preserve">. </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In addition, deficient  ATP  causes  leads  to  dysfunction  of  sodium-potassium  </w:t>
      </w:r>
      <w:proofErr w:type="spellStart"/>
      <w:r w:rsidRPr="00733F8F">
        <w:rPr>
          <w:rFonts w:ascii="Arial" w:eastAsia="Arial" w:hAnsi="Arial" w:cs="Arial"/>
          <w:sz w:val="24"/>
          <w:szCs w:val="24"/>
        </w:rPr>
        <w:t>ATPase</w:t>
      </w:r>
      <w:proofErr w:type="spellEnd"/>
      <w:r w:rsidRPr="00733F8F">
        <w:rPr>
          <w:rFonts w:ascii="Arial" w:eastAsia="Arial" w:hAnsi="Arial" w:cs="Arial"/>
          <w:sz w:val="24"/>
          <w:szCs w:val="24"/>
        </w:rPr>
        <w:t xml:space="preserve">  (Na</w:t>
      </w:r>
      <w:r w:rsidRPr="00733F8F">
        <w:rPr>
          <w:rFonts w:ascii="Arial" w:eastAsia="Arial" w:hAnsi="Arial" w:cs="Arial"/>
          <w:w w:val="98"/>
          <w:position w:val="8"/>
          <w:sz w:val="24"/>
          <w:szCs w:val="24"/>
        </w:rPr>
        <w:t>+</w:t>
      </w:r>
      <w:r w:rsidRPr="00733F8F">
        <w:rPr>
          <w:rFonts w:ascii="Arial" w:eastAsia="Arial" w:hAnsi="Arial" w:cs="Arial"/>
          <w:sz w:val="24"/>
          <w:szCs w:val="24"/>
        </w:rPr>
        <w:t>/K</w:t>
      </w:r>
      <w:r w:rsidRPr="00733F8F">
        <w:rPr>
          <w:rFonts w:ascii="Arial" w:eastAsia="Arial" w:hAnsi="Arial" w:cs="Arial"/>
          <w:w w:val="98"/>
          <w:position w:val="8"/>
          <w:sz w:val="24"/>
          <w:szCs w:val="24"/>
        </w:rPr>
        <w:t>+</w:t>
      </w:r>
      <w:r w:rsidRPr="00733F8F">
        <w:rPr>
          <w:rFonts w:ascii="Arial" w:eastAsia="Arial" w:hAnsi="Arial" w:cs="Arial"/>
          <w:sz w:val="24"/>
          <w:szCs w:val="24"/>
        </w:rPr>
        <w:t xml:space="preserve">- </w:t>
      </w:r>
      <w:proofErr w:type="spellStart"/>
      <w:r w:rsidRPr="00733F8F">
        <w:rPr>
          <w:rFonts w:ascii="Arial" w:eastAsia="Arial" w:hAnsi="Arial" w:cs="Arial"/>
          <w:sz w:val="24"/>
          <w:szCs w:val="24"/>
        </w:rPr>
        <w:t>ATPase</w:t>
      </w:r>
      <w:proofErr w:type="spellEnd"/>
      <w:r w:rsidRPr="00733F8F">
        <w:rPr>
          <w:rFonts w:ascii="Arial" w:eastAsia="Arial" w:hAnsi="Arial" w:cs="Arial"/>
          <w:sz w:val="24"/>
          <w:szCs w:val="24"/>
        </w:rPr>
        <w:t>),  further  encouraging  Na</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influx  </w:t>
      </w:r>
      <w:r w:rsidRPr="00733F8F">
        <w:rPr>
          <w:rFonts w:ascii="Arial" w:eastAsia="Arial" w:hAnsi="Arial" w:cs="Arial"/>
          <w:w w:val="98"/>
          <w:position w:val="8"/>
          <w:sz w:val="24"/>
          <w:szCs w:val="24"/>
        </w:rPr>
        <w:t>[40]</w:t>
      </w:r>
      <w:r w:rsidRPr="00733F8F">
        <w:rPr>
          <w:rFonts w:ascii="Arial" w:eastAsia="Arial" w:hAnsi="Arial" w:cs="Arial"/>
          <w:sz w:val="24"/>
          <w:szCs w:val="24"/>
        </w:rPr>
        <w:t>.  Raised  intracellular  Na</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encourages exchange of calcium (Ca</w:t>
      </w:r>
      <w:r w:rsidRPr="00733F8F">
        <w:rPr>
          <w:rFonts w:ascii="Arial" w:eastAsia="Arial" w:hAnsi="Arial" w:cs="Arial"/>
          <w:w w:val="98"/>
          <w:position w:val="8"/>
          <w:sz w:val="24"/>
          <w:szCs w:val="24"/>
        </w:rPr>
        <w:t>2+</w:t>
      </w:r>
      <w:r w:rsidRPr="00733F8F">
        <w:rPr>
          <w:rFonts w:ascii="Arial" w:eastAsia="Arial" w:hAnsi="Arial" w:cs="Arial"/>
          <w:sz w:val="24"/>
          <w:szCs w:val="24"/>
        </w:rPr>
        <w:t xml:space="preserve">) by </w:t>
      </w:r>
      <w:proofErr w:type="spellStart"/>
      <w:r w:rsidRPr="00733F8F">
        <w:rPr>
          <w:rFonts w:ascii="Arial" w:eastAsia="Arial" w:hAnsi="Arial" w:cs="Arial"/>
          <w:sz w:val="24"/>
          <w:szCs w:val="24"/>
        </w:rPr>
        <w:t>sarcolemmal</w:t>
      </w:r>
      <w:proofErr w:type="spellEnd"/>
      <w:r w:rsidRPr="00733F8F">
        <w:rPr>
          <w:rFonts w:ascii="Arial" w:eastAsia="Arial" w:hAnsi="Arial" w:cs="Arial"/>
          <w:sz w:val="24"/>
          <w:szCs w:val="24"/>
        </w:rPr>
        <w:t xml:space="preserve"> Na</w:t>
      </w:r>
      <w:r w:rsidRPr="00733F8F">
        <w:rPr>
          <w:rFonts w:ascii="Arial" w:eastAsia="Arial" w:hAnsi="Arial" w:cs="Arial"/>
          <w:w w:val="98"/>
          <w:position w:val="8"/>
          <w:sz w:val="24"/>
          <w:szCs w:val="24"/>
        </w:rPr>
        <w:t>+</w:t>
      </w:r>
      <w:r w:rsidRPr="00733F8F">
        <w:rPr>
          <w:rFonts w:ascii="Arial" w:eastAsia="Arial" w:hAnsi="Arial" w:cs="Arial"/>
          <w:sz w:val="24"/>
          <w:szCs w:val="24"/>
        </w:rPr>
        <w:t>/Ca</w:t>
      </w:r>
      <w:r w:rsidRPr="00733F8F">
        <w:rPr>
          <w:rFonts w:ascii="Arial" w:eastAsia="Arial" w:hAnsi="Arial" w:cs="Arial"/>
          <w:w w:val="98"/>
          <w:position w:val="8"/>
          <w:sz w:val="24"/>
          <w:szCs w:val="24"/>
        </w:rPr>
        <w:t>2+</w:t>
      </w:r>
      <w:r w:rsidRPr="00733F8F">
        <w:rPr>
          <w:rFonts w:ascii="Arial" w:eastAsia="Arial" w:hAnsi="Arial" w:cs="Arial"/>
          <w:sz w:val="24"/>
          <w:szCs w:val="24"/>
        </w:rPr>
        <w:t>-exchangers and, coupled with reduced Ca</w:t>
      </w:r>
      <w:r w:rsidRPr="00733F8F">
        <w:rPr>
          <w:rFonts w:ascii="Arial" w:eastAsia="Arial" w:hAnsi="Arial" w:cs="Arial"/>
          <w:w w:val="98"/>
          <w:position w:val="8"/>
          <w:sz w:val="24"/>
          <w:szCs w:val="24"/>
        </w:rPr>
        <w:t>2+</w:t>
      </w:r>
      <w:r w:rsidRPr="00733F8F">
        <w:rPr>
          <w:rFonts w:ascii="Arial" w:eastAsia="Arial" w:hAnsi="Arial" w:cs="Arial"/>
          <w:position w:val="8"/>
          <w:sz w:val="24"/>
          <w:szCs w:val="24"/>
        </w:rPr>
        <w:t xml:space="preserve"> </w:t>
      </w:r>
      <w:r w:rsidRPr="00733F8F">
        <w:rPr>
          <w:rFonts w:ascii="Arial" w:eastAsia="Arial" w:hAnsi="Arial" w:cs="Arial"/>
          <w:sz w:val="24"/>
          <w:szCs w:val="24"/>
        </w:rPr>
        <w:t>re-uptake by the endoplasmic reticulum, this causes Ca</w:t>
      </w:r>
      <w:r w:rsidRPr="00733F8F">
        <w:rPr>
          <w:rFonts w:ascii="Arial" w:eastAsia="Arial" w:hAnsi="Arial" w:cs="Arial"/>
          <w:w w:val="98"/>
          <w:position w:val="8"/>
          <w:sz w:val="24"/>
          <w:szCs w:val="24"/>
        </w:rPr>
        <w:t>2+</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overload in the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[40]</w:t>
      </w:r>
      <w:r w:rsidRPr="00733F8F">
        <w:rPr>
          <w:rFonts w:ascii="Arial" w:eastAsia="Arial" w:hAnsi="Arial" w:cs="Arial"/>
          <w:sz w:val="24"/>
          <w:szCs w:val="24"/>
        </w:rPr>
        <w:t xml:space="preserve">.  The  mitochondrial  permeability  transition  (MPT)  pore,  vital  in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-reperfusion injury, then mediates loss of mitochondrial membrane potential and deteriorates ATP production </w:t>
      </w:r>
      <w:r w:rsidRPr="00733F8F">
        <w:rPr>
          <w:rFonts w:ascii="Arial" w:eastAsia="Arial" w:hAnsi="Arial" w:cs="Arial"/>
          <w:w w:val="99"/>
          <w:position w:val="8"/>
          <w:sz w:val="24"/>
          <w:szCs w:val="24"/>
        </w:rPr>
        <w:t>[40]</w:t>
      </w:r>
      <w:r w:rsidRPr="00733F8F">
        <w:rPr>
          <w:rFonts w:ascii="Arial" w:eastAsia="Arial" w:hAnsi="Arial" w:cs="Arial"/>
          <w:position w:val="8"/>
          <w:sz w:val="24"/>
          <w:szCs w:val="24"/>
        </w:rPr>
        <w:t xml:space="preserve"> </w:t>
      </w:r>
      <w:r w:rsidRPr="00733F8F">
        <w:rPr>
          <w:rFonts w:ascii="Arial" w:eastAsia="Arial" w:hAnsi="Arial" w:cs="Arial"/>
          <w:w w:val="99"/>
          <w:position w:val="8"/>
          <w:sz w:val="24"/>
          <w:szCs w:val="24"/>
        </w:rPr>
        <w:t>[41]</w:t>
      </w:r>
      <w:r w:rsidRPr="00733F8F">
        <w:rPr>
          <w:rFonts w:ascii="Arial" w:eastAsia="Arial" w:hAnsi="Arial" w:cs="Arial"/>
          <w:sz w:val="24"/>
          <w:szCs w:val="24"/>
        </w:rPr>
        <w:t xml:space="preserve">. Calcium toxicity triggers necrosis and release of  DAMPs,  such  as  IL-1a,  ATP  and  TLR  agonists  to  trigger  assembly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[36]</w:t>
      </w:r>
      <w:r w:rsidRPr="00733F8F">
        <w:rPr>
          <w:rFonts w:ascii="Arial" w:eastAsia="Arial" w:hAnsi="Arial" w:cs="Arial"/>
          <w:sz w:val="24"/>
          <w:szCs w:val="24"/>
        </w:rPr>
        <w:t>.</w:t>
      </w:r>
    </w:p>
    <w:p w:rsidR="004F6F3E" w:rsidRPr="00733F8F" w:rsidRDefault="004F6F3E" w:rsidP="008C4BEE">
      <w:pPr>
        <w:spacing w:before="17" w:line="480" w:lineRule="auto"/>
        <w:rPr>
          <w:rFonts w:ascii="Arial" w:hAnsi="Arial" w:cs="Arial"/>
          <w:sz w:val="24"/>
          <w:szCs w:val="24"/>
        </w:rPr>
      </w:pPr>
    </w:p>
    <w:p w:rsidR="004F6F3E" w:rsidRPr="00733F8F" w:rsidRDefault="00E67B36" w:rsidP="008C4BEE">
      <w:pPr>
        <w:spacing w:line="480" w:lineRule="auto"/>
        <w:ind w:left="106" w:right="3668"/>
        <w:jc w:val="both"/>
        <w:rPr>
          <w:rFonts w:ascii="Arial" w:eastAsia="Arial" w:hAnsi="Arial" w:cs="Arial"/>
          <w:sz w:val="24"/>
          <w:szCs w:val="24"/>
        </w:rPr>
      </w:pPr>
      <w:r w:rsidRPr="00733F8F">
        <w:rPr>
          <w:rFonts w:ascii="Arial" w:eastAsia="Arial" w:hAnsi="Arial" w:cs="Arial"/>
          <w:sz w:val="24"/>
          <w:szCs w:val="24"/>
          <w:u w:val="thick" w:color="000000"/>
        </w:rPr>
        <w:t>Consequences</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of</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NLRP3-Inflammasome</w:t>
      </w:r>
      <w:r w:rsidRPr="00733F8F">
        <w:rPr>
          <w:rFonts w:ascii="Arial" w:hAnsi="Arial" w:cs="Arial"/>
          <w:sz w:val="24"/>
          <w:szCs w:val="24"/>
          <w:u w:val="thick" w:color="000000"/>
        </w:rPr>
        <w:t xml:space="preserve"> </w:t>
      </w:r>
      <w:r w:rsidRPr="00733F8F">
        <w:rPr>
          <w:rFonts w:ascii="Arial" w:eastAsia="Arial" w:hAnsi="Arial" w:cs="Arial"/>
          <w:sz w:val="24"/>
          <w:szCs w:val="24"/>
          <w:u w:val="thick" w:color="000000"/>
        </w:rPr>
        <w:t>Assembly</w:t>
      </w:r>
    </w:p>
    <w:p w:rsidR="004F6F3E" w:rsidRPr="00733F8F" w:rsidRDefault="00E67B36" w:rsidP="008C4BEE">
      <w:pPr>
        <w:spacing w:line="480" w:lineRule="auto"/>
        <w:ind w:left="106" w:right="2248"/>
        <w:jc w:val="both"/>
        <w:rPr>
          <w:rFonts w:ascii="Arial" w:eastAsia="Arial" w:hAnsi="Arial" w:cs="Arial"/>
          <w:sz w:val="24"/>
          <w:szCs w:val="24"/>
        </w:rPr>
      </w:pPr>
      <w:r w:rsidRPr="00733F8F">
        <w:rPr>
          <w:rFonts w:ascii="Arial" w:eastAsia="Arial" w:hAnsi="Arial" w:cs="Arial"/>
          <w:b/>
          <w:sz w:val="24"/>
          <w:szCs w:val="24"/>
        </w:rPr>
        <w:t xml:space="preserve">Consequence 1: </w:t>
      </w:r>
      <w:proofErr w:type="spellStart"/>
      <w:r w:rsidRPr="00733F8F">
        <w:rPr>
          <w:rFonts w:ascii="Arial" w:eastAsia="Arial" w:hAnsi="Arial" w:cs="Arial"/>
          <w:b/>
          <w:sz w:val="24"/>
          <w:szCs w:val="24"/>
        </w:rPr>
        <w:t>Pyroptosis</w:t>
      </w:r>
      <w:proofErr w:type="spellEnd"/>
      <w:r w:rsidRPr="00733F8F">
        <w:rPr>
          <w:rFonts w:ascii="Arial" w:eastAsia="Arial" w:hAnsi="Arial" w:cs="Arial"/>
          <w:b/>
          <w:sz w:val="24"/>
          <w:szCs w:val="24"/>
        </w:rPr>
        <w:t xml:space="preserve"> of Surrounding </w:t>
      </w:r>
      <w:proofErr w:type="spellStart"/>
      <w:r w:rsidRPr="00733F8F">
        <w:rPr>
          <w:rFonts w:ascii="Arial" w:eastAsia="Arial" w:hAnsi="Arial" w:cs="Arial"/>
          <w:b/>
          <w:sz w:val="24"/>
          <w:szCs w:val="24"/>
        </w:rPr>
        <w:t>Cardiomyocytes</w:t>
      </w:r>
      <w:proofErr w:type="spellEnd"/>
    </w:p>
    <w:p w:rsidR="00E61FAC" w:rsidRDefault="00E67B36" w:rsidP="00E61FAC">
      <w:pPr>
        <w:spacing w:line="480" w:lineRule="auto"/>
        <w:ind w:left="106" w:right="72"/>
        <w:jc w:val="both"/>
        <w:rPr>
          <w:rFonts w:ascii="Arial" w:eastAsia="Arial" w:hAnsi="Arial" w:cs="Arial"/>
          <w:sz w:val="24"/>
          <w:szCs w:val="24"/>
        </w:rPr>
      </w:pP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inflammatory cell death, manifests through activation sites on caspase-1, which is linked to the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through PYD </w:t>
      </w:r>
      <w:r w:rsidRPr="00733F8F">
        <w:rPr>
          <w:rFonts w:ascii="Arial" w:eastAsia="Arial" w:hAnsi="Arial" w:cs="Arial"/>
          <w:w w:val="99"/>
          <w:position w:val="8"/>
          <w:sz w:val="24"/>
          <w:szCs w:val="24"/>
        </w:rPr>
        <w:t>[42]</w:t>
      </w:r>
      <w:r w:rsidRPr="00733F8F">
        <w:rPr>
          <w:rFonts w:ascii="Arial" w:eastAsia="Arial" w:hAnsi="Arial" w:cs="Arial"/>
          <w:sz w:val="24"/>
          <w:szCs w:val="24"/>
        </w:rPr>
        <w:t xml:space="preserve">. Its </w:t>
      </w:r>
      <w:proofErr w:type="spellStart"/>
      <w:r w:rsidRPr="00733F8F">
        <w:rPr>
          <w:rFonts w:ascii="Arial" w:eastAsia="Arial" w:hAnsi="Arial" w:cs="Arial"/>
          <w:sz w:val="24"/>
          <w:szCs w:val="24"/>
        </w:rPr>
        <w:t>lytic</w:t>
      </w:r>
      <w:proofErr w:type="spellEnd"/>
      <w:r w:rsidRPr="00733F8F">
        <w:rPr>
          <w:rFonts w:ascii="Arial" w:eastAsia="Arial" w:hAnsi="Arial" w:cs="Arial"/>
          <w:sz w:val="24"/>
          <w:szCs w:val="24"/>
        </w:rPr>
        <w:t xml:space="preserve"> form of cell death is thought to be triggered by </w:t>
      </w:r>
      <w:proofErr w:type="spellStart"/>
      <w:r w:rsidRPr="00733F8F">
        <w:rPr>
          <w:rFonts w:ascii="Arial" w:eastAsia="Arial" w:hAnsi="Arial" w:cs="Arial"/>
          <w:sz w:val="24"/>
          <w:szCs w:val="24"/>
        </w:rPr>
        <w:t>caspase</w:t>
      </w:r>
      <w:proofErr w:type="spellEnd"/>
      <w:r w:rsidRPr="00733F8F">
        <w:rPr>
          <w:rFonts w:ascii="Arial" w:eastAsia="Arial" w:hAnsi="Arial" w:cs="Arial"/>
          <w:sz w:val="24"/>
          <w:szCs w:val="24"/>
        </w:rPr>
        <w:t xml:space="preserve"> 1 and its cleaved products, IL-1β and IL-18 </w:t>
      </w:r>
      <w:r w:rsidRPr="00733F8F">
        <w:rPr>
          <w:rFonts w:ascii="Arial" w:eastAsia="Arial" w:hAnsi="Arial" w:cs="Arial"/>
          <w:w w:val="99"/>
          <w:position w:val="8"/>
          <w:sz w:val="24"/>
          <w:szCs w:val="24"/>
        </w:rPr>
        <w:t>[35]</w:t>
      </w:r>
      <w:r w:rsidRPr="00733F8F">
        <w:rPr>
          <w:rFonts w:ascii="Arial" w:eastAsia="Arial" w:hAnsi="Arial" w:cs="Arial"/>
          <w:sz w:val="24"/>
          <w:szCs w:val="24"/>
        </w:rPr>
        <w:t xml:space="preserve">. An event possibly contributing to cell </w:t>
      </w:r>
      <w:proofErr w:type="spellStart"/>
      <w:r w:rsidRPr="00733F8F">
        <w:rPr>
          <w:rFonts w:ascii="Arial" w:eastAsia="Arial" w:hAnsi="Arial" w:cs="Arial"/>
          <w:sz w:val="24"/>
          <w:szCs w:val="24"/>
        </w:rPr>
        <w:t>lysis</w:t>
      </w:r>
      <w:proofErr w:type="spellEnd"/>
      <w:r w:rsidRPr="00733F8F">
        <w:rPr>
          <w:rFonts w:ascii="Arial" w:eastAsia="Arial" w:hAnsi="Arial" w:cs="Arial"/>
          <w:sz w:val="24"/>
          <w:szCs w:val="24"/>
        </w:rPr>
        <w:t xml:space="preserve"> is caspase-1-mediated pore-formation in which caspase-1 cleaves </w:t>
      </w:r>
      <w:proofErr w:type="spellStart"/>
      <w:r w:rsidRPr="00733F8F">
        <w:rPr>
          <w:rFonts w:ascii="Arial" w:eastAsia="Arial" w:hAnsi="Arial" w:cs="Arial"/>
          <w:sz w:val="24"/>
          <w:szCs w:val="24"/>
        </w:rPr>
        <w:t>Gasmerdin</w:t>
      </w:r>
      <w:proofErr w:type="spellEnd"/>
      <w:r w:rsidRPr="00733F8F">
        <w:rPr>
          <w:rFonts w:ascii="Arial" w:eastAsia="Arial" w:hAnsi="Arial" w:cs="Arial"/>
          <w:sz w:val="24"/>
          <w:szCs w:val="24"/>
        </w:rPr>
        <w:t xml:space="preserve"> D, a member of the </w:t>
      </w:r>
      <w:proofErr w:type="spellStart"/>
      <w:r w:rsidRPr="00733F8F">
        <w:rPr>
          <w:rFonts w:ascii="Arial" w:eastAsia="Arial" w:hAnsi="Arial" w:cs="Arial"/>
          <w:sz w:val="24"/>
          <w:szCs w:val="24"/>
        </w:rPr>
        <w:t>Gasmerdin</w:t>
      </w:r>
      <w:proofErr w:type="spellEnd"/>
      <w:r w:rsidRPr="00733F8F">
        <w:rPr>
          <w:rFonts w:ascii="Arial" w:eastAsia="Arial" w:hAnsi="Arial" w:cs="Arial"/>
          <w:sz w:val="24"/>
          <w:szCs w:val="24"/>
        </w:rPr>
        <w:t xml:space="preserve"> protein family (GSDMD) </w:t>
      </w:r>
      <w:r w:rsidRPr="00733F8F">
        <w:rPr>
          <w:rFonts w:ascii="Arial" w:eastAsia="Arial" w:hAnsi="Arial" w:cs="Arial"/>
          <w:w w:val="98"/>
          <w:position w:val="8"/>
          <w:sz w:val="24"/>
          <w:szCs w:val="24"/>
        </w:rPr>
        <w:t>[42]</w:t>
      </w:r>
      <w:r w:rsidRPr="00733F8F">
        <w:rPr>
          <w:rFonts w:ascii="Arial" w:eastAsia="Arial" w:hAnsi="Arial" w:cs="Arial"/>
          <w:sz w:val="24"/>
          <w:szCs w:val="24"/>
        </w:rPr>
        <w:t xml:space="preserve">.  Cleavage  generates  a  31  </w:t>
      </w:r>
      <w:proofErr w:type="spellStart"/>
      <w:r w:rsidRPr="00733F8F">
        <w:rPr>
          <w:rFonts w:ascii="Arial" w:eastAsia="Arial" w:hAnsi="Arial" w:cs="Arial"/>
          <w:sz w:val="24"/>
          <w:szCs w:val="24"/>
        </w:rPr>
        <w:t>kDa</w:t>
      </w:r>
      <w:proofErr w:type="spellEnd"/>
      <w:r w:rsidRPr="00733F8F">
        <w:rPr>
          <w:rFonts w:ascii="Arial" w:eastAsia="Arial" w:hAnsi="Arial" w:cs="Arial"/>
          <w:sz w:val="24"/>
          <w:szCs w:val="24"/>
        </w:rPr>
        <w:t xml:space="preserve">  N-terminal  fragment  that  is  released  from  its </w:t>
      </w:r>
      <w:proofErr w:type="spellStart"/>
      <w:r w:rsidRPr="00733F8F">
        <w:rPr>
          <w:rFonts w:ascii="Arial" w:eastAsia="Arial" w:hAnsi="Arial" w:cs="Arial"/>
          <w:sz w:val="24"/>
          <w:szCs w:val="24"/>
        </w:rPr>
        <w:t>autoinhibited</w:t>
      </w:r>
      <w:proofErr w:type="spellEnd"/>
      <w:r w:rsidRPr="00733F8F">
        <w:rPr>
          <w:rFonts w:ascii="Arial" w:eastAsia="Arial" w:hAnsi="Arial" w:cs="Arial"/>
          <w:sz w:val="24"/>
          <w:szCs w:val="24"/>
        </w:rPr>
        <w:t xml:space="preserve">  confirmation  to  </w:t>
      </w:r>
      <w:proofErr w:type="spellStart"/>
      <w:r w:rsidRPr="00733F8F">
        <w:rPr>
          <w:rFonts w:ascii="Arial" w:eastAsia="Arial" w:hAnsi="Arial" w:cs="Arial"/>
          <w:sz w:val="24"/>
          <w:szCs w:val="24"/>
        </w:rPr>
        <w:t>translocate</w:t>
      </w:r>
      <w:proofErr w:type="spellEnd"/>
      <w:r w:rsidRPr="00733F8F">
        <w:rPr>
          <w:rFonts w:ascii="Arial" w:eastAsia="Arial" w:hAnsi="Arial" w:cs="Arial"/>
          <w:sz w:val="24"/>
          <w:szCs w:val="24"/>
        </w:rPr>
        <w:t xml:space="preserve">  to  the  membrane  </w:t>
      </w:r>
      <w:r w:rsidRPr="00733F8F">
        <w:rPr>
          <w:rFonts w:ascii="Arial" w:eastAsia="Arial" w:hAnsi="Arial" w:cs="Arial"/>
          <w:w w:val="98"/>
          <w:position w:val="8"/>
          <w:sz w:val="24"/>
          <w:szCs w:val="24"/>
        </w:rPr>
        <w:t>[42][43]</w:t>
      </w:r>
      <w:r w:rsidRPr="00733F8F">
        <w:rPr>
          <w:rFonts w:ascii="Arial" w:eastAsia="Arial" w:hAnsi="Arial" w:cs="Arial"/>
          <w:sz w:val="24"/>
          <w:szCs w:val="24"/>
        </w:rPr>
        <w:t xml:space="preserve">.  The  N-terminal fragment binds membrane lipids and causes pore formation with diameter of 10-14 nm </w:t>
      </w:r>
      <w:r w:rsidRPr="00733F8F">
        <w:rPr>
          <w:rFonts w:ascii="Arial" w:eastAsia="Arial" w:hAnsi="Arial" w:cs="Arial"/>
          <w:w w:val="98"/>
          <w:position w:val="8"/>
          <w:sz w:val="24"/>
          <w:szCs w:val="24"/>
        </w:rPr>
        <w:t>[44]</w:t>
      </w:r>
      <w:r w:rsidRPr="00733F8F">
        <w:rPr>
          <w:rFonts w:ascii="Arial" w:eastAsia="Arial" w:hAnsi="Arial" w:cs="Arial"/>
          <w:sz w:val="24"/>
          <w:szCs w:val="24"/>
        </w:rPr>
        <w:t xml:space="preserve">. This is sufficient for the passage of caspase-1 (7.5 nm) and IL-1β (4.5 nm) </w:t>
      </w:r>
      <w:r w:rsidRPr="00733F8F">
        <w:rPr>
          <w:rFonts w:ascii="Arial" w:eastAsia="Arial" w:hAnsi="Arial" w:cs="Arial"/>
          <w:w w:val="98"/>
          <w:position w:val="8"/>
          <w:sz w:val="24"/>
          <w:szCs w:val="24"/>
        </w:rPr>
        <w:t>[44]</w:t>
      </w:r>
      <w:r w:rsidRPr="00733F8F">
        <w:rPr>
          <w:rFonts w:ascii="Arial" w:eastAsia="Arial" w:hAnsi="Arial" w:cs="Arial"/>
          <w:sz w:val="24"/>
          <w:szCs w:val="24"/>
        </w:rPr>
        <w:t xml:space="preserve">. </w:t>
      </w:r>
    </w:p>
    <w:p w:rsidR="00E61FAC"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Cell swelling  and  subsequent  </w:t>
      </w:r>
      <w:proofErr w:type="spellStart"/>
      <w:r w:rsidRPr="00733F8F">
        <w:rPr>
          <w:rFonts w:ascii="Arial" w:eastAsia="Arial" w:hAnsi="Arial" w:cs="Arial"/>
          <w:sz w:val="24"/>
          <w:szCs w:val="24"/>
        </w:rPr>
        <w:t>lysis</w:t>
      </w:r>
      <w:proofErr w:type="spellEnd"/>
      <w:r w:rsidRPr="00733F8F">
        <w:rPr>
          <w:rFonts w:ascii="Arial" w:eastAsia="Arial" w:hAnsi="Arial" w:cs="Arial"/>
          <w:sz w:val="24"/>
          <w:szCs w:val="24"/>
        </w:rPr>
        <w:t xml:space="preserve">  mediates  IL-1β  release  which  recruits  and  activates </w:t>
      </w:r>
      <w:proofErr w:type="spellStart"/>
      <w:r w:rsidRPr="00733F8F">
        <w:rPr>
          <w:rFonts w:ascii="Arial" w:eastAsia="Arial" w:hAnsi="Arial" w:cs="Arial"/>
          <w:sz w:val="24"/>
          <w:szCs w:val="24"/>
        </w:rPr>
        <w:t>leucocyte</w:t>
      </w:r>
      <w:proofErr w:type="spellEnd"/>
      <w:r w:rsidRPr="00733F8F">
        <w:rPr>
          <w:rFonts w:ascii="Arial" w:eastAsia="Arial" w:hAnsi="Arial" w:cs="Arial"/>
          <w:sz w:val="24"/>
          <w:szCs w:val="24"/>
        </w:rPr>
        <w:t>, thereby exaggerating sterile inflammation</w:t>
      </w:r>
      <w:r w:rsidR="00E61FAC">
        <w:rPr>
          <w:rFonts w:ascii="Arial" w:eastAsia="Arial" w:hAnsi="Arial" w:cs="Arial"/>
          <w:sz w:val="24"/>
          <w:szCs w:val="24"/>
        </w:rPr>
        <w:t xml:space="preserve"> </w:t>
      </w:r>
      <w:r w:rsidRPr="00733F8F">
        <w:rPr>
          <w:rFonts w:ascii="Arial" w:eastAsia="Arial" w:hAnsi="Arial" w:cs="Arial"/>
          <w:w w:val="98"/>
          <w:position w:val="8"/>
          <w:sz w:val="24"/>
          <w:szCs w:val="24"/>
        </w:rPr>
        <w:t>[45]</w:t>
      </w:r>
      <w:r w:rsidRPr="00733F8F">
        <w:rPr>
          <w:rFonts w:ascii="Arial" w:eastAsia="Arial" w:hAnsi="Arial" w:cs="Arial"/>
          <w:sz w:val="24"/>
          <w:szCs w:val="24"/>
        </w:rPr>
        <w:t>.</w:t>
      </w:r>
    </w:p>
    <w:p w:rsidR="00E61FAC" w:rsidRDefault="00E61FAC" w:rsidP="00E61FAC">
      <w:pPr>
        <w:spacing w:line="480" w:lineRule="auto"/>
        <w:ind w:left="106" w:right="72"/>
        <w:jc w:val="both"/>
        <w:rPr>
          <w:rFonts w:ascii="Arial" w:eastAsia="Arial" w:hAnsi="Arial" w:cs="Arial"/>
          <w:sz w:val="24"/>
          <w:szCs w:val="24"/>
        </w:rPr>
      </w:pPr>
    </w:p>
    <w:p w:rsidR="004F6F3E" w:rsidRPr="00733F8F"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b/>
          <w:sz w:val="24"/>
          <w:szCs w:val="24"/>
        </w:rPr>
        <w:t xml:space="preserve">Consequence 2: Apoptosis Triggered by </w:t>
      </w:r>
      <w:proofErr w:type="spellStart"/>
      <w:r w:rsidRPr="00733F8F">
        <w:rPr>
          <w:rFonts w:ascii="Arial" w:eastAsia="Arial" w:hAnsi="Arial" w:cs="Arial"/>
          <w:b/>
          <w:sz w:val="24"/>
          <w:szCs w:val="24"/>
        </w:rPr>
        <w:t>Paracrine</w:t>
      </w:r>
      <w:proofErr w:type="spellEnd"/>
      <w:r w:rsidRPr="00733F8F">
        <w:rPr>
          <w:rFonts w:ascii="Arial" w:eastAsia="Arial" w:hAnsi="Arial" w:cs="Arial"/>
          <w:b/>
          <w:sz w:val="24"/>
          <w:szCs w:val="24"/>
        </w:rPr>
        <w:t xml:space="preserve"> </w:t>
      </w:r>
      <w:proofErr w:type="spellStart"/>
      <w:r w:rsidRPr="00733F8F">
        <w:rPr>
          <w:rFonts w:ascii="Arial" w:eastAsia="Arial" w:hAnsi="Arial" w:cs="Arial"/>
          <w:b/>
          <w:sz w:val="24"/>
          <w:szCs w:val="24"/>
        </w:rPr>
        <w:t>Signalling</w:t>
      </w:r>
      <w:proofErr w:type="spellEnd"/>
      <w:r w:rsidRPr="00733F8F">
        <w:rPr>
          <w:rFonts w:ascii="Arial" w:eastAsia="Arial" w:hAnsi="Arial" w:cs="Arial"/>
          <w:b/>
          <w:sz w:val="24"/>
          <w:szCs w:val="24"/>
        </w:rPr>
        <w:t xml:space="preserve"> of IL-1β</w:t>
      </w:r>
    </w:p>
    <w:p w:rsidR="004F6F3E" w:rsidRPr="00733F8F" w:rsidRDefault="00E67B36" w:rsidP="00E61FAC">
      <w:pPr>
        <w:spacing w:line="480" w:lineRule="auto"/>
        <w:ind w:left="106" w:right="72"/>
        <w:jc w:val="both"/>
        <w:rPr>
          <w:rFonts w:ascii="Arial" w:hAnsi="Arial" w:cs="Arial"/>
          <w:sz w:val="24"/>
          <w:szCs w:val="24"/>
        </w:rPr>
      </w:pPr>
      <w:r w:rsidRPr="00733F8F">
        <w:rPr>
          <w:rFonts w:ascii="Arial" w:eastAsia="Arial" w:hAnsi="Arial" w:cs="Arial"/>
          <w:sz w:val="24"/>
          <w:szCs w:val="24"/>
        </w:rPr>
        <w:t xml:space="preserve">Although mitochondrial pathway of apoptosis can be triggered by the hypoxic state in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however, studies have indicated that IL-1β </w:t>
      </w:r>
      <w:proofErr w:type="spellStart"/>
      <w:r w:rsidRPr="00733F8F">
        <w:rPr>
          <w:rFonts w:ascii="Arial" w:eastAsia="Arial" w:hAnsi="Arial" w:cs="Arial"/>
          <w:sz w:val="24"/>
          <w:szCs w:val="24"/>
        </w:rPr>
        <w:t>paracrine</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may also cause apoptosis </w:t>
      </w:r>
      <w:r w:rsidRPr="00733F8F">
        <w:rPr>
          <w:rFonts w:ascii="Arial" w:eastAsia="Arial" w:hAnsi="Arial" w:cs="Arial"/>
          <w:w w:val="98"/>
          <w:position w:val="8"/>
          <w:sz w:val="24"/>
          <w:szCs w:val="24"/>
        </w:rPr>
        <w:t>[7][46]</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IL-1β is a pro-inflammatory cytokine with complex and </w:t>
      </w:r>
      <w:proofErr w:type="spellStart"/>
      <w:r w:rsidRPr="00733F8F">
        <w:rPr>
          <w:rFonts w:ascii="Arial" w:eastAsia="Arial" w:hAnsi="Arial" w:cs="Arial"/>
          <w:sz w:val="24"/>
          <w:szCs w:val="24"/>
        </w:rPr>
        <w:t>pleiotropic</w:t>
      </w:r>
      <w:proofErr w:type="spellEnd"/>
      <w:r w:rsidRPr="00733F8F">
        <w:rPr>
          <w:rFonts w:ascii="Arial" w:eastAsia="Arial" w:hAnsi="Arial" w:cs="Arial"/>
          <w:sz w:val="24"/>
          <w:szCs w:val="24"/>
        </w:rPr>
        <w:t xml:space="preserve"> effects dependent on cell type and derives from the IL-1 family of cytokines </w:t>
      </w:r>
      <w:r w:rsidRPr="00733F8F">
        <w:rPr>
          <w:rFonts w:ascii="Arial" w:eastAsia="Arial" w:hAnsi="Arial" w:cs="Arial"/>
          <w:w w:val="98"/>
          <w:position w:val="8"/>
          <w:sz w:val="24"/>
          <w:szCs w:val="24"/>
        </w:rPr>
        <w:t>[47]</w:t>
      </w:r>
      <w:r w:rsidRPr="00733F8F">
        <w:rPr>
          <w:rFonts w:ascii="Arial" w:eastAsia="Arial" w:hAnsi="Arial" w:cs="Arial"/>
          <w:position w:val="8"/>
          <w:sz w:val="24"/>
          <w:szCs w:val="24"/>
        </w:rPr>
        <w:t xml:space="preserve"> </w:t>
      </w:r>
      <w:r w:rsidRPr="00733F8F">
        <w:rPr>
          <w:rFonts w:ascii="Arial" w:eastAsia="Arial" w:hAnsi="Arial" w:cs="Arial"/>
          <w:w w:val="98"/>
          <w:position w:val="8"/>
          <w:sz w:val="24"/>
          <w:szCs w:val="24"/>
        </w:rPr>
        <w:t>[48]</w:t>
      </w:r>
      <w:r w:rsidRPr="00733F8F">
        <w:rPr>
          <w:rFonts w:ascii="Arial" w:eastAsia="Arial" w:hAnsi="Arial" w:cs="Arial"/>
          <w:sz w:val="24"/>
          <w:szCs w:val="24"/>
        </w:rPr>
        <w:t xml:space="preserve">. In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caspase</w:t>
      </w:r>
      <w:proofErr w:type="spellEnd"/>
      <w:r w:rsidRPr="00733F8F">
        <w:rPr>
          <w:rFonts w:ascii="Arial" w:eastAsia="Arial" w:hAnsi="Arial" w:cs="Arial"/>
          <w:sz w:val="24"/>
          <w:szCs w:val="24"/>
        </w:rPr>
        <w:t xml:space="preserve">-dependent apoptosis was found to be triggered by IL-1β through Western blot analysis  which  illustrated  active  levels  of  caspase-3  following  incubation  of  IL-1β treatment  on  murine  neonatal  hearts  </w:t>
      </w:r>
      <w:r w:rsidRPr="00733F8F">
        <w:rPr>
          <w:rFonts w:ascii="Arial" w:eastAsia="Arial" w:hAnsi="Arial" w:cs="Arial"/>
          <w:w w:val="98"/>
          <w:position w:val="8"/>
          <w:sz w:val="24"/>
          <w:szCs w:val="24"/>
        </w:rPr>
        <w:t>[46]</w:t>
      </w:r>
      <w:r w:rsidRPr="00733F8F">
        <w:rPr>
          <w:rFonts w:ascii="Arial" w:eastAsia="Arial" w:hAnsi="Arial" w:cs="Arial"/>
          <w:sz w:val="24"/>
          <w:szCs w:val="24"/>
        </w:rPr>
        <w:t xml:space="preserve">.  Notably,  a  statistically  significant  rise  in apoptosis was not seen until 72 hours of incubation with IL-1β, suggesting a potential clinical   time   window   in   limiting   expansion   of   infarct   size   through   therapeutic interventions  </w:t>
      </w:r>
      <w:r w:rsidRPr="00733F8F">
        <w:rPr>
          <w:rFonts w:ascii="Arial" w:eastAsia="Arial" w:hAnsi="Arial" w:cs="Arial"/>
          <w:w w:val="98"/>
          <w:position w:val="8"/>
          <w:sz w:val="24"/>
          <w:szCs w:val="24"/>
        </w:rPr>
        <w:t>[46]</w:t>
      </w:r>
      <w:r w:rsidRPr="00733F8F">
        <w:rPr>
          <w:rFonts w:ascii="Arial" w:eastAsia="Arial" w:hAnsi="Arial" w:cs="Arial"/>
          <w:sz w:val="24"/>
          <w:szCs w:val="24"/>
        </w:rPr>
        <w:t xml:space="preserve">.  In  addition,  active  caspase-3  levels  were  found  following  IL-1β incubation  suggesting  that  IL-1β  activates  </w:t>
      </w:r>
      <w:proofErr w:type="spellStart"/>
      <w:r w:rsidRPr="00733F8F">
        <w:rPr>
          <w:rFonts w:ascii="Arial" w:eastAsia="Arial" w:hAnsi="Arial" w:cs="Arial"/>
          <w:sz w:val="24"/>
          <w:szCs w:val="24"/>
        </w:rPr>
        <w:t>caspase</w:t>
      </w:r>
      <w:proofErr w:type="spellEnd"/>
      <w:r w:rsidRPr="00733F8F">
        <w:rPr>
          <w:rFonts w:ascii="Arial" w:eastAsia="Arial" w:hAnsi="Arial" w:cs="Arial"/>
          <w:sz w:val="24"/>
          <w:szCs w:val="24"/>
        </w:rPr>
        <w:t xml:space="preserve">  pathways  in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to cause mitochondrial apoptosis, mechanisms of which are beyond the scopes of this review </w:t>
      </w:r>
      <w:r w:rsidRPr="00733F8F">
        <w:rPr>
          <w:rFonts w:ascii="Arial" w:eastAsia="Arial" w:hAnsi="Arial" w:cs="Arial"/>
          <w:w w:val="99"/>
          <w:position w:val="8"/>
          <w:sz w:val="24"/>
          <w:szCs w:val="24"/>
        </w:rPr>
        <w:t>[46]</w:t>
      </w:r>
      <w:r w:rsidRPr="00733F8F">
        <w:rPr>
          <w:rFonts w:ascii="Arial" w:eastAsia="Arial" w:hAnsi="Arial" w:cs="Arial"/>
          <w:sz w:val="24"/>
          <w:szCs w:val="24"/>
        </w:rPr>
        <w:t>.</w:t>
      </w:r>
    </w:p>
    <w:p w:rsidR="004F6F3E" w:rsidRPr="00733F8F" w:rsidRDefault="004F6F3E" w:rsidP="008C4BEE">
      <w:pPr>
        <w:spacing w:before="20"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On  the  other  hand,  hypoxia  increases  the  permeability  of  the  mitochondria  to  pro- apoptotic proteins </w:t>
      </w:r>
      <w:r w:rsidRPr="00733F8F">
        <w:rPr>
          <w:rFonts w:ascii="Arial" w:eastAsia="Arial" w:hAnsi="Arial" w:cs="Arial"/>
          <w:w w:val="99"/>
          <w:position w:val="8"/>
          <w:sz w:val="24"/>
          <w:szCs w:val="24"/>
        </w:rPr>
        <w:t>[7]</w:t>
      </w:r>
      <w:r w:rsidRPr="00733F8F">
        <w:rPr>
          <w:rFonts w:ascii="Arial" w:eastAsia="Arial" w:hAnsi="Arial" w:cs="Arial"/>
          <w:sz w:val="24"/>
          <w:szCs w:val="24"/>
        </w:rPr>
        <w:t xml:space="preserve">. Usually, mitochondrial apoptosis, known as the intrinsic apoptotic </w:t>
      </w:r>
      <w:r w:rsidRPr="00733F8F">
        <w:rPr>
          <w:rFonts w:ascii="Arial" w:eastAsia="Arial" w:hAnsi="Arial" w:cs="Arial"/>
          <w:position w:val="2"/>
          <w:sz w:val="24"/>
          <w:szCs w:val="24"/>
        </w:rPr>
        <w:t xml:space="preserve">pathway, is mediated by interaction of the bcl-2 family of anti-apoptotic (Bcl-2, </w:t>
      </w:r>
      <w:proofErr w:type="spellStart"/>
      <w:r w:rsidRPr="00733F8F">
        <w:rPr>
          <w:rFonts w:ascii="Arial" w:eastAsia="Arial" w:hAnsi="Arial" w:cs="Arial"/>
          <w:position w:val="2"/>
          <w:sz w:val="24"/>
          <w:szCs w:val="24"/>
        </w:rPr>
        <w:t>Bcl</w:t>
      </w:r>
      <w:proofErr w:type="spellEnd"/>
      <w:r w:rsidRPr="00733F8F">
        <w:rPr>
          <w:rFonts w:ascii="Arial" w:eastAsia="Arial" w:hAnsi="Arial" w:cs="Arial"/>
          <w:position w:val="2"/>
          <w:sz w:val="24"/>
          <w:szCs w:val="24"/>
        </w:rPr>
        <w:t>-X</w:t>
      </w:r>
      <w:r w:rsidRPr="00733F8F">
        <w:rPr>
          <w:rFonts w:ascii="Arial" w:eastAsia="Arial" w:hAnsi="Arial" w:cs="Arial"/>
          <w:w w:val="99"/>
          <w:sz w:val="24"/>
          <w:szCs w:val="24"/>
        </w:rPr>
        <w:t>L</w:t>
      </w:r>
      <w:r w:rsidRPr="00733F8F">
        <w:rPr>
          <w:rFonts w:ascii="Arial" w:eastAsia="Arial" w:hAnsi="Arial" w:cs="Arial"/>
          <w:position w:val="2"/>
          <w:sz w:val="24"/>
          <w:szCs w:val="24"/>
        </w:rPr>
        <w:t xml:space="preserve">, </w:t>
      </w:r>
      <w:r w:rsidRPr="00733F8F">
        <w:rPr>
          <w:rFonts w:ascii="Arial" w:eastAsia="Arial" w:hAnsi="Arial" w:cs="Arial"/>
          <w:sz w:val="24"/>
          <w:szCs w:val="24"/>
        </w:rPr>
        <w:t xml:space="preserve">Mcl-1) proteins and pro-apoptotic, further subdivided into BH3-only proteins (Bid, </w:t>
      </w:r>
      <w:proofErr w:type="spellStart"/>
      <w:r w:rsidRPr="00733F8F">
        <w:rPr>
          <w:rFonts w:ascii="Arial" w:eastAsia="Arial" w:hAnsi="Arial" w:cs="Arial"/>
          <w:sz w:val="24"/>
          <w:szCs w:val="24"/>
        </w:rPr>
        <w:t>Bim</w:t>
      </w:r>
      <w:proofErr w:type="spellEnd"/>
      <w:r w:rsidRPr="00733F8F">
        <w:rPr>
          <w:rFonts w:ascii="Arial" w:eastAsia="Arial" w:hAnsi="Arial" w:cs="Arial"/>
          <w:sz w:val="24"/>
          <w:szCs w:val="24"/>
        </w:rPr>
        <w:t xml:space="preserve">, Bad, Bnip3, Nix, Puma and </w:t>
      </w:r>
      <w:proofErr w:type="spellStart"/>
      <w:r w:rsidRPr="00733F8F">
        <w:rPr>
          <w:rFonts w:ascii="Arial" w:eastAsia="Arial" w:hAnsi="Arial" w:cs="Arial"/>
          <w:sz w:val="24"/>
          <w:szCs w:val="24"/>
        </w:rPr>
        <w:t>Noxa</w:t>
      </w:r>
      <w:proofErr w:type="spellEnd"/>
      <w:r w:rsidRPr="00733F8F">
        <w:rPr>
          <w:rFonts w:ascii="Arial" w:eastAsia="Arial" w:hAnsi="Arial" w:cs="Arial"/>
          <w:sz w:val="24"/>
          <w:szCs w:val="24"/>
        </w:rPr>
        <w:t xml:space="preserve">) and into </w:t>
      </w:r>
      <w:proofErr w:type="spellStart"/>
      <w:r w:rsidRPr="00733F8F">
        <w:rPr>
          <w:rFonts w:ascii="Arial" w:eastAsia="Arial" w:hAnsi="Arial" w:cs="Arial"/>
          <w:sz w:val="24"/>
          <w:szCs w:val="24"/>
        </w:rPr>
        <w:t>Bax</w:t>
      </w:r>
      <w:proofErr w:type="spellEnd"/>
      <w:r w:rsidRPr="00733F8F">
        <w:rPr>
          <w:rFonts w:ascii="Arial" w:eastAsia="Arial" w:hAnsi="Arial" w:cs="Arial"/>
          <w:sz w:val="24"/>
          <w:szCs w:val="24"/>
        </w:rPr>
        <w:t xml:space="preserve"> and </w:t>
      </w:r>
      <w:proofErr w:type="spellStart"/>
      <w:r w:rsidRPr="00733F8F">
        <w:rPr>
          <w:rFonts w:ascii="Arial" w:eastAsia="Arial" w:hAnsi="Arial" w:cs="Arial"/>
          <w:sz w:val="24"/>
          <w:szCs w:val="24"/>
        </w:rPr>
        <w:t>Bak</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[7]</w:t>
      </w:r>
      <w:r w:rsidRPr="00733F8F">
        <w:rPr>
          <w:rFonts w:ascii="Arial" w:eastAsia="Arial" w:hAnsi="Arial" w:cs="Arial"/>
          <w:sz w:val="24"/>
          <w:szCs w:val="24"/>
        </w:rPr>
        <w:t xml:space="preserve">. Pro-apoptotic </w:t>
      </w:r>
      <w:r w:rsidRPr="00733F8F">
        <w:rPr>
          <w:rFonts w:ascii="Arial" w:eastAsia="Arial" w:hAnsi="Arial" w:cs="Arial"/>
          <w:sz w:val="24"/>
          <w:szCs w:val="24"/>
        </w:rPr>
        <w:lastRenderedPageBreak/>
        <w:t xml:space="preserve">proteins </w:t>
      </w:r>
      <w:proofErr w:type="spellStart"/>
      <w:r w:rsidRPr="00733F8F">
        <w:rPr>
          <w:rFonts w:ascii="Arial" w:eastAsia="Arial" w:hAnsi="Arial" w:cs="Arial"/>
          <w:sz w:val="24"/>
          <w:szCs w:val="24"/>
        </w:rPr>
        <w:t>translocate</w:t>
      </w:r>
      <w:proofErr w:type="spellEnd"/>
      <w:r w:rsidRPr="00733F8F">
        <w:rPr>
          <w:rFonts w:ascii="Arial" w:eastAsia="Arial" w:hAnsi="Arial" w:cs="Arial"/>
          <w:sz w:val="24"/>
          <w:szCs w:val="24"/>
        </w:rPr>
        <w:t xml:space="preserve"> to the mitochondria and interact with anti-apoptotic proteins that constitute the  mitochondrial  membrane  </w:t>
      </w:r>
      <w:r w:rsidRPr="00733F8F">
        <w:rPr>
          <w:rFonts w:ascii="Arial" w:eastAsia="Arial" w:hAnsi="Arial" w:cs="Arial"/>
          <w:w w:val="99"/>
          <w:position w:val="8"/>
          <w:sz w:val="24"/>
          <w:szCs w:val="24"/>
        </w:rPr>
        <w:t>[7]</w:t>
      </w:r>
      <w:r w:rsidRPr="00733F8F">
        <w:rPr>
          <w:rFonts w:ascii="Arial" w:eastAsia="Arial" w:hAnsi="Arial" w:cs="Arial"/>
          <w:sz w:val="24"/>
          <w:szCs w:val="24"/>
        </w:rPr>
        <w:t xml:space="preserve">.  </w:t>
      </w:r>
      <w:proofErr w:type="spellStart"/>
      <w:r w:rsidRPr="00733F8F">
        <w:rPr>
          <w:rFonts w:ascii="Arial" w:eastAsia="Arial" w:hAnsi="Arial" w:cs="Arial"/>
          <w:sz w:val="24"/>
          <w:szCs w:val="24"/>
        </w:rPr>
        <w:t>Bax</w:t>
      </w:r>
      <w:proofErr w:type="spellEnd"/>
      <w:r w:rsidRPr="00733F8F">
        <w:rPr>
          <w:rFonts w:ascii="Arial" w:eastAsia="Arial" w:hAnsi="Arial" w:cs="Arial"/>
          <w:sz w:val="24"/>
          <w:szCs w:val="24"/>
        </w:rPr>
        <w:t xml:space="preserve">  and  </w:t>
      </w:r>
      <w:proofErr w:type="spellStart"/>
      <w:r w:rsidRPr="00733F8F">
        <w:rPr>
          <w:rFonts w:ascii="Arial" w:eastAsia="Arial" w:hAnsi="Arial" w:cs="Arial"/>
          <w:sz w:val="24"/>
          <w:szCs w:val="24"/>
        </w:rPr>
        <w:t>Bak</w:t>
      </w:r>
      <w:proofErr w:type="spellEnd"/>
      <w:r w:rsidRPr="00733F8F">
        <w:rPr>
          <w:rFonts w:ascii="Arial" w:eastAsia="Arial" w:hAnsi="Arial" w:cs="Arial"/>
          <w:sz w:val="24"/>
          <w:szCs w:val="24"/>
        </w:rPr>
        <w:t xml:space="preserve">  then  </w:t>
      </w:r>
      <w:proofErr w:type="spellStart"/>
      <w:r w:rsidRPr="00733F8F">
        <w:rPr>
          <w:rFonts w:ascii="Arial" w:eastAsia="Arial" w:hAnsi="Arial" w:cs="Arial"/>
          <w:sz w:val="24"/>
          <w:szCs w:val="24"/>
        </w:rPr>
        <w:t>oligomerise</w:t>
      </w:r>
      <w:proofErr w:type="spellEnd"/>
      <w:r w:rsidRPr="00733F8F">
        <w:rPr>
          <w:rFonts w:ascii="Arial" w:eastAsia="Arial" w:hAnsi="Arial" w:cs="Arial"/>
          <w:sz w:val="24"/>
          <w:szCs w:val="24"/>
        </w:rPr>
        <w:t xml:space="preserve">  to  form  pores  in mitochondrial   membrane   which   enables   release   of   apoptotic   the   mediators, </w:t>
      </w:r>
      <w:proofErr w:type="spellStart"/>
      <w:r w:rsidRPr="00733F8F">
        <w:rPr>
          <w:rFonts w:ascii="Arial" w:eastAsia="Arial" w:hAnsi="Arial" w:cs="Arial"/>
          <w:sz w:val="24"/>
          <w:szCs w:val="24"/>
        </w:rPr>
        <w:t>cytochrome</w:t>
      </w:r>
      <w:proofErr w:type="spellEnd"/>
      <w:r w:rsidRPr="00733F8F">
        <w:rPr>
          <w:rFonts w:ascii="Arial" w:eastAsia="Arial" w:hAnsi="Arial" w:cs="Arial"/>
          <w:sz w:val="24"/>
          <w:szCs w:val="24"/>
        </w:rPr>
        <w:t xml:space="preserve"> C and </w:t>
      </w:r>
      <w:proofErr w:type="spellStart"/>
      <w:r w:rsidRPr="00733F8F">
        <w:rPr>
          <w:rFonts w:ascii="Arial" w:eastAsia="Arial" w:hAnsi="Arial" w:cs="Arial"/>
          <w:sz w:val="24"/>
          <w:szCs w:val="24"/>
        </w:rPr>
        <w:t>smac</w:t>
      </w:r>
      <w:proofErr w:type="spellEnd"/>
      <w:r w:rsidRPr="00733F8F">
        <w:rPr>
          <w:rFonts w:ascii="Arial" w:eastAsia="Arial" w:hAnsi="Arial" w:cs="Arial"/>
          <w:sz w:val="24"/>
          <w:szCs w:val="24"/>
        </w:rPr>
        <w:t xml:space="preserve">/DIABLO </w:t>
      </w:r>
      <w:r w:rsidRPr="00733F8F">
        <w:rPr>
          <w:rFonts w:ascii="Arial" w:eastAsia="Arial" w:hAnsi="Arial" w:cs="Arial"/>
          <w:w w:val="98"/>
          <w:position w:val="8"/>
          <w:sz w:val="24"/>
          <w:szCs w:val="24"/>
        </w:rPr>
        <w:t>[7]</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One study supported the role of NLRP3 in infarct size expansion when reduced infarct size was observed following NLRP3 inhibition, possibly due to a lack of caspase-1 mediated   effects   </w:t>
      </w:r>
      <w:r w:rsidRPr="00733F8F">
        <w:rPr>
          <w:rFonts w:ascii="Arial" w:eastAsia="Arial" w:hAnsi="Arial" w:cs="Arial"/>
          <w:w w:val="98"/>
          <w:position w:val="8"/>
          <w:sz w:val="24"/>
          <w:szCs w:val="24"/>
        </w:rPr>
        <w:t>[49]</w:t>
      </w:r>
      <w:r w:rsidRPr="00733F8F">
        <w:rPr>
          <w:rFonts w:ascii="Arial" w:eastAsia="Arial" w:hAnsi="Arial" w:cs="Arial"/>
          <w:sz w:val="24"/>
          <w:szCs w:val="24"/>
        </w:rPr>
        <w:t xml:space="preserve">.   Ultimately,   although   hypoxic   conditions   are   sufficient   for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death, necrosis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at the initial infarct zone increases infarct  size  by  causing  </w:t>
      </w: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and  apoptosis  in  surrounding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by activation of NLRP3-inflammasome.</w:t>
      </w:r>
    </w:p>
    <w:p w:rsidR="00E61FAC" w:rsidRDefault="00E61FAC" w:rsidP="008C4BEE">
      <w:pPr>
        <w:spacing w:line="480" w:lineRule="auto"/>
        <w:ind w:left="106" w:right="72"/>
        <w:jc w:val="both"/>
        <w:rPr>
          <w:rFonts w:ascii="Arial" w:eastAsia="Arial" w:hAnsi="Arial" w:cs="Arial"/>
          <w:sz w:val="24"/>
          <w:szCs w:val="24"/>
        </w:rPr>
      </w:pPr>
    </w:p>
    <w:p w:rsidR="004F6F3E" w:rsidRPr="00733F8F" w:rsidRDefault="00E67B36" w:rsidP="008C4BEE">
      <w:pPr>
        <w:spacing w:before="68" w:line="480" w:lineRule="auto"/>
        <w:ind w:left="106" w:right="72"/>
        <w:rPr>
          <w:rFonts w:ascii="Arial" w:eastAsia="Arial" w:hAnsi="Arial" w:cs="Arial"/>
          <w:sz w:val="24"/>
          <w:szCs w:val="24"/>
        </w:rPr>
      </w:pPr>
      <w:r w:rsidRPr="00733F8F">
        <w:rPr>
          <w:rFonts w:ascii="Arial" w:eastAsia="Arial" w:hAnsi="Arial" w:cs="Arial"/>
          <w:b/>
          <w:sz w:val="24"/>
          <w:szCs w:val="24"/>
        </w:rPr>
        <w:t xml:space="preserve">4.2 </w:t>
      </w:r>
      <w:r w:rsidRPr="00733F8F">
        <w:rPr>
          <w:rFonts w:ascii="Arial" w:eastAsia="Arial" w:hAnsi="Arial" w:cs="Arial"/>
          <w:b/>
          <w:sz w:val="24"/>
          <w:szCs w:val="24"/>
          <w:u w:val="thick" w:color="000000"/>
        </w:rPr>
        <w:t>Delayed</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Damage:</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w:t>
      </w:r>
      <w:r w:rsidRPr="00733F8F">
        <w:rPr>
          <w:rFonts w:ascii="Arial" w:hAnsi="Arial" w:cs="Arial"/>
          <w:sz w:val="24"/>
          <w:szCs w:val="24"/>
          <w:u w:val="thick" w:color="000000"/>
        </w:rPr>
        <w:t xml:space="preserve"> </w:t>
      </w:r>
      <w:proofErr w:type="spellStart"/>
      <w:r w:rsidRPr="00733F8F">
        <w:rPr>
          <w:rFonts w:ascii="Arial" w:eastAsia="Arial" w:hAnsi="Arial" w:cs="Arial"/>
          <w:b/>
          <w:sz w:val="24"/>
          <w:szCs w:val="24"/>
          <w:u w:val="thick" w:color="000000"/>
        </w:rPr>
        <w:t>Inflammasome</w:t>
      </w:r>
      <w:proofErr w:type="spellEnd"/>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Mediated</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I/R</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injury</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Following</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AMI</w:t>
      </w:r>
      <w:r w:rsidRPr="00733F8F">
        <w:rPr>
          <w:rFonts w:ascii="Arial" w:eastAsia="Arial" w:hAnsi="Arial" w:cs="Arial"/>
          <w:b/>
          <w:sz w:val="24"/>
          <w:szCs w:val="24"/>
        </w:rPr>
        <w:t xml:space="preserve"> </w:t>
      </w:r>
      <w:r w:rsidRPr="00733F8F">
        <w:rPr>
          <w:rFonts w:ascii="Arial" w:eastAsia="Arial" w:hAnsi="Arial" w:cs="Arial"/>
          <w:sz w:val="24"/>
          <w:szCs w:val="24"/>
        </w:rPr>
        <w:t xml:space="preserve">Reversal of the </w:t>
      </w:r>
      <w:proofErr w:type="spellStart"/>
      <w:r w:rsidRPr="00733F8F">
        <w:rPr>
          <w:rFonts w:ascii="Arial" w:eastAsia="Arial" w:hAnsi="Arial" w:cs="Arial"/>
          <w:sz w:val="24"/>
          <w:szCs w:val="24"/>
        </w:rPr>
        <w:t>ischaemic</w:t>
      </w:r>
      <w:proofErr w:type="spellEnd"/>
      <w:r w:rsidRPr="00733F8F">
        <w:rPr>
          <w:rFonts w:ascii="Arial" w:eastAsia="Arial" w:hAnsi="Arial" w:cs="Arial"/>
          <w:sz w:val="24"/>
          <w:szCs w:val="24"/>
        </w:rPr>
        <w:t xml:space="preserve"> state by reperfusion promotes the well-known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reperfusion (I/R) injury, causing reactive oxygen species (ROS) generation </w:t>
      </w:r>
      <w:r w:rsidRPr="00733F8F">
        <w:rPr>
          <w:rFonts w:ascii="Arial" w:eastAsia="Arial" w:hAnsi="Arial" w:cs="Arial"/>
          <w:w w:val="98"/>
          <w:position w:val="8"/>
          <w:sz w:val="24"/>
          <w:szCs w:val="24"/>
        </w:rPr>
        <w:t>[50]</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E61FAC"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Evidence has indicated that I/R injury accounts for up to 50% of the final infarct size, indicating a need to </w:t>
      </w:r>
      <w:proofErr w:type="spellStart"/>
      <w:r w:rsidRPr="00733F8F">
        <w:rPr>
          <w:rFonts w:ascii="Arial" w:eastAsia="Arial" w:hAnsi="Arial" w:cs="Arial"/>
          <w:sz w:val="24"/>
          <w:szCs w:val="24"/>
        </w:rPr>
        <w:t>minimise</w:t>
      </w:r>
      <w:proofErr w:type="spellEnd"/>
      <w:r w:rsidRPr="00733F8F">
        <w:rPr>
          <w:rFonts w:ascii="Arial" w:eastAsia="Arial" w:hAnsi="Arial" w:cs="Arial"/>
          <w:sz w:val="24"/>
          <w:szCs w:val="24"/>
        </w:rPr>
        <w:t xml:space="preserve"> cardiac damage by targeting reperfusion strategies </w:t>
      </w:r>
      <w:r w:rsidRPr="00733F8F">
        <w:rPr>
          <w:rFonts w:ascii="Arial" w:eastAsia="Arial" w:hAnsi="Arial" w:cs="Arial"/>
          <w:w w:val="98"/>
          <w:position w:val="8"/>
          <w:sz w:val="24"/>
          <w:szCs w:val="24"/>
        </w:rPr>
        <w:t>[37][51]</w:t>
      </w:r>
      <w:r w:rsidRPr="00733F8F">
        <w:rPr>
          <w:rFonts w:ascii="Arial" w:eastAsia="Arial" w:hAnsi="Arial" w:cs="Arial"/>
          <w:sz w:val="24"/>
          <w:szCs w:val="24"/>
        </w:rPr>
        <w:t xml:space="preserve">. An  increasing  amount  of  evidence  has  supported  the  continuous  role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 reducing myocardial functionality during I/R injury. For example, an experimental AMI mice model demonstrated clinical potential of NLRP3-inhibition in conjunction to reperfusion therapy </w:t>
      </w:r>
      <w:r w:rsidRPr="00733F8F">
        <w:rPr>
          <w:rFonts w:ascii="Arial" w:eastAsia="Arial" w:hAnsi="Arial" w:cs="Arial"/>
          <w:w w:val="98"/>
          <w:position w:val="8"/>
          <w:sz w:val="24"/>
          <w:szCs w:val="24"/>
        </w:rPr>
        <w:t>[52]</w:t>
      </w:r>
      <w:r w:rsidRPr="00733F8F">
        <w:rPr>
          <w:rFonts w:ascii="Arial" w:eastAsia="Arial" w:hAnsi="Arial" w:cs="Arial"/>
          <w:sz w:val="24"/>
          <w:szCs w:val="24"/>
        </w:rPr>
        <w:t xml:space="preserve">. Following treatment with NLRP3-, decreased caspase-1 activity and infarct size were identified within 1 hour of reperfusion, but not when administered within 3 hours </w:t>
      </w:r>
      <w:r w:rsidRPr="00733F8F">
        <w:rPr>
          <w:rFonts w:ascii="Arial" w:eastAsia="Arial" w:hAnsi="Arial" w:cs="Arial"/>
          <w:w w:val="98"/>
          <w:position w:val="8"/>
          <w:sz w:val="24"/>
          <w:szCs w:val="24"/>
        </w:rPr>
        <w:t>[52]</w:t>
      </w:r>
      <w:r w:rsidRPr="00733F8F">
        <w:rPr>
          <w:rFonts w:ascii="Arial" w:eastAsia="Arial" w:hAnsi="Arial" w:cs="Arial"/>
          <w:sz w:val="24"/>
          <w:szCs w:val="24"/>
        </w:rPr>
        <w:t xml:space="preserve">. </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This finding may suggest a clinically relevant time frame during which novel therapeutics should be administered for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effects.  Although  findings  have  indicated  the  translational  potential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inhibitors  in  limiting  I/R  injury,  the  underlying  mechanisms  are  not completely understood </w:t>
      </w:r>
      <w:r w:rsidRPr="00733F8F">
        <w:rPr>
          <w:rFonts w:ascii="Arial" w:eastAsia="Arial" w:hAnsi="Arial" w:cs="Arial"/>
          <w:w w:val="99"/>
          <w:position w:val="8"/>
          <w:sz w:val="24"/>
          <w:szCs w:val="24"/>
        </w:rPr>
        <w:t>[53]</w:t>
      </w:r>
      <w:r w:rsidRPr="00733F8F">
        <w:rPr>
          <w:rFonts w:ascii="Arial" w:eastAsia="Arial" w:hAnsi="Arial" w:cs="Arial"/>
          <w:sz w:val="24"/>
          <w:szCs w:val="24"/>
        </w:rPr>
        <w:t xml:space="preserve">. A better understanding of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pathways underlying I/R injury would assist in developing novel therapeutic agents.</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sectPr w:rsidR="004F6F3E" w:rsidRPr="00733F8F">
          <w:pgSz w:w="11920" w:h="16840"/>
          <w:pgMar w:top="1340" w:right="1300" w:bottom="280" w:left="1320" w:header="0" w:footer="756" w:gutter="0"/>
          <w:cols w:space="720"/>
        </w:sectPr>
      </w:pPr>
      <w:r w:rsidRPr="00733F8F">
        <w:rPr>
          <w:rFonts w:ascii="Arial" w:eastAsia="Arial" w:hAnsi="Arial" w:cs="Arial"/>
          <w:sz w:val="24"/>
          <w:szCs w:val="24"/>
        </w:rPr>
        <w:t xml:space="preserve">Reperfusion </w:t>
      </w:r>
      <w:proofErr w:type="spellStart"/>
      <w:r w:rsidRPr="00733F8F">
        <w:rPr>
          <w:rFonts w:ascii="Arial" w:eastAsia="Arial" w:hAnsi="Arial" w:cs="Arial"/>
          <w:sz w:val="24"/>
          <w:szCs w:val="24"/>
        </w:rPr>
        <w:t>normalises</w:t>
      </w:r>
      <w:proofErr w:type="spellEnd"/>
      <w:r w:rsidRPr="00733F8F">
        <w:rPr>
          <w:rFonts w:ascii="Arial" w:eastAsia="Arial" w:hAnsi="Arial" w:cs="Arial"/>
          <w:sz w:val="24"/>
          <w:szCs w:val="24"/>
        </w:rPr>
        <w:t xml:space="preserve"> extracellular pH by washing out accumulated H</w:t>
      </w:r>
      <w:r w:rsidRPr="00733F8F">
        <w:rPr>
          <w:rFonts w:ascii="Arial" w:eastAsia="Arial" w:hAnsi="Arial" w:cs="Arial"/>
          <w:w w:val="99"/>
          <w:position w:val="8"/>
          <w:sz w:val="24"/>
          <w:szCs w:val="24"/>
        </w:rPr>
        <w:t>+</w:t>
      </w:r>
      <w:r w:rsidRPr="00733F8F">
        <w:rPr>
          <w:rFonts w:ascii="Arial" w:eastAsia="Arial" w:hAnsi="Arial" w:cs="Arial"/>
          <w:sz w:val="24"/>
          <w:szCs w:val="24"/>
        </w:rPr>
        <w:t xml:space="preserve">, however, it may cause ROS generation, calcium overload and opening of the MPT pore which induces I/R injury </w:t>
      </w:r>
      <w:r w:rsidRPr="00733F8F">
        <w:rPr>
          <w:rFonts w:ascii="Arial" w:eastAsia="Arial" w:hAnsi="Arial" w:cs="Arial"/>
          <w:w w:val="99"/>
          <w:position w:val="8"/>
          <w:sz w:val="24"/>
          <w:szCs w:val="24"/>
        </w:rPr>
        <w:t>[54]</w:t>
      </w:r>
      <w:r w:rsidRPr="00733F8F">
        <w:rPr>
          <w:rFonts w:ascii="Arial" w:eastAsia="Arial" w:hAnsi="Arial" w:cs="Arial"/>
          <w:sz w:val="24"/>
          <w:szCs w:val="24"/>
        </w:rPr>
        <w:t xml:space="preserve">. Mitochondria-generated ROS is key in release of </w:t>
      </w:r>
      <w:proofErr w:type="spellStart"/>
      <w:r w:rsidRPr="00733F8F">
        <w:rPr>
          <w:rFonts w:ascii="Arial" w:eastAsia="Arial" w:hAnsi="Arial" w:cs="Arial"/>
          <w:sz w:val="24"/>
          <w:szCs w:val="24"/>
        </w:rPr>
        <w:t>cytochrome</w:t>
      </w:r>
      <w:proofErr w:type="spellEnd"/>
      <w:r w:rsidRPr="00733F8F">
        <w:rPr>
          <w:rFonts w:ascii="Arial" w:eastAsia="Arial" w:hAnsi="Arial" w:cs="Arial"/>
          <w:sz w:val="24"/>
          <w:szCs w:val="24"/>
        </w:rPr>
        <w:t xml:space="preserve"> C and   pro-apoptotic   proteins   to   mediate   </w:t>
      </w:r>
      <w:proofErr w:type="spellStart"/>
      <w:r w:rsidRPr="00733F8F">
        <w:rPr>
          <w:rFonts w:ascii="Arial" w:eastAsia="Arial" w:hAnsi="Arial" w:cs="Arial"/>
          <w:sz w:val="24"/>
          <w:szCs w:val="24"/>
        </w:rPr>
        <w:t>caspase</w:t>
      </w:r>
      <w:proofErr w:type="spellEnd"/>
      <w:r w:rsidRPr="00733F8F">
        <w:rPr>
          <w:rFonts w:ascii="Arial" w:eastAsia="Arial" w:hAnsi="Arial" w:cs="Arial"/>
          <w:sz w:val="24"/>
          <w:szCs w:val="24"/>
        </w:rPr>
        <w:t xml:space="preserve">-dependent   apoptosis,   possibly responsible for the death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underlying I/R injury </w:t>
      </w:r>
      <w:r w:rsidRPr="00733F8F">
        <w:rPr>
          <w:rFonts w:ascii="Arial" w:eastAsia="Arial" w:hAnsi="Arial" w:cs="Arial"/>
          <w:w w:val="99"/>
          <w:position w:val="8"/>
          <w:sz w:val="24"/>
          <w:szCs w:val="24"/>
        </w:rPr>
        <w:t>[55]</w:t>
      </w:r>
      <w:r w:rsidRPr="00733F8F">
        <w:rPr>
          <w:rFonts w:ascii="Arial" w:eastAsia="Arial" w:hAnsi="Arial" w:cs="Arial"/>
          <w:sz w:val="24"/>
          <w:szCs w:val="24"/>
        </w:rPr>
        <w:t>. Moreover, I/R injury causes myocardial stunning as reperfusion triggers short-lived post-</w:t>
      </w:r>
      <w:proofErr w:type="spellStart"/>
      <w:r w:rsidRPr="00733F8F">
        <w:rPr>
          <w:rFonts w:ascii="Arial" w:eastAsia="Arial" w:hAnsi="Arial" w:cs="Arial"/>
          <w:sz w:val="24"/>
          <w:szCs w:val="24"/>
        </w:rPr>
        <w:t>ischaemic</w:t>
      </w:r>
      <w:proofErr w:type="spellEnd"/>
      <w:r w:rsidRPr="00733F8F">
        <w:rPr>
          <w:rFonts w:ascii="Arial" w:eastAsia="Arial" w:hAnsi="Arial" w:cs="Arial"/>
          <w:sz w:val="24"/>
          <w:szCs w:val="24"/>
        </w:rPr>
        <w:t xml:space="preserve"> contractile dysfunction </w:t>
      </w:r>
      <w:r w:rsidRPr="00733F8F">
        <w:rPr>
          <w:rFonts w:ascii="Arial" w:eastAsia="Arial" w:hAnsi="Arial" w:cs="Arial"/>
          <w:w w:val="99"/>
          <w:position w:val="8"/>
          <w:sz w:val="24"/>
          <w:szCs w:val="24"/>
        </w:rPr>
        <w:t>[56]</w:t>
      </w:r>
      <w:r w:rsidRPr="00733F8F">
        <w:rPr>
          <w:rFonts w:ascii="Arial" w:eastAsia="Arial" w:hAnsi="Arial" w:cs="Arial"/>
          <w:sz w:val="24"/>
          <w:szCs w:val="24"/>
        </w:rPr>
        <w:t xml:space="preserve">. This event triggers ROS generation, calcium overload and activation of </w:t>
      </w:r>
      <w:proofErr w:type="spellStart"/>
      <w:r w:rsidRPr="00733F8F">
        <w:rPr>
          <w:rFonts w:ascii="Arial" w:eastAsia="Arial" w:hAnsi="Arial" w:cs="Arial"/>
          <w:sz w:val="24"/>
          <w:szCs w:val="24"/>
        </w:rPr>
        <w:t>calpains</w:t>
      </w:r>
      <w:proofErr w:type="spellEnd"/>
      <w:r w:rsidRPr="00733F8F">
        <w:rPr>
          <w:rFonts w:ascii="Arial" w:eastAsia="Arial" w:hAnsi="Arial" w:cs="Arial"/>
          <w:sz w:val="24"/>
          <w:szCs w:val="24"/>
        </w:rPr>
        <w:t xml:space="preserve"> </w:t>
      </w:r>
      <w:r w:rsidRPr="00733F8F">
        <w:rPr>
          <w:rFonts w:ascii="Arial" w:eastAsia="Arial" w:hAnsi="Arial" w:cs="Arial"/>
          <w:w w:val="98"/>
          <w:position w:val="8"/>
          <w:sz w:val="24"/>
          <w:szCs w:val="24"/>
        </w:rPr>
        <w:t>[40][53]</w:t>
      </w:r>
      <w:r w:rsidRPr="00733F8F">
        <w:rPr>
          <w:rFonts w:ascii="Arial" w:eastAsia="Arial" w:hAnsi="Arial" w:cs="Arial"/>
          <w:sz w:val="24"/>
          <w:szCs w:val="24"/>
        </w:rPr>
        <w:t xml:space="preserve">. Nevertheless, the mitochondrial respiratory chain (MRC) is the main source of ROS generation but is ATP-dependent </w:t>
      </w:r>
      <w:r w:rsidRPr="00733F8F">
        <w:rPr>
          <w:rFonts w:ascii="Arial" w:eastAsia="Arial" w:hAnsi="Arial" w:cs="Arial"/>
          <w:w w:val="98"/>
          <w:position w:val="8"/>
          <w:sz w:val="24"/>
          <w:szCs w:val="24"/>
        </w:rPr>
        <w:t>[57]</w:t>
      </w:r>
      <w:r w:rsidRPr="00733F8F">
        <w:rPr>
          <w:rFonts w:ascii="Arial" w:eastAsia="Arial" w:hAnsi="Arial" w:cs="Arial"/>
          <w:sz w:val="24"/>
          <w:szCs w:val="24"/>
        </w:rPr>
        <w:t xml:space="preserve">. If compromised, the MRC loses mechanisms to detoxify ROS and repair ROS-induced damage, subjecting the cell to oxidative stress and ROS release </w:t>
      </w:r>
      <w:r w:rsidRPr="00733F8F">
        <w:rPr>
          <w:rFonts w:ascii="Arial" w:eastAsia="Arial" w:hAnsi="Arial" w:cs="Arial"/>
          <w:w w:val="98"/>
          <w:position w:val="8"/>
          <w:sz w:val="24"/>
          <w:szCs w:val="24"/>
        </w:rPr>
        <w:t>[44]</w:t>
      </w:r>
      <w:r w:rsidRPr="00733F8F">
        <w:rPr>
          <w:rFonts w:ascii="Arial" w:eastAsia="Arial" w:hAnsi="Arial" w:cs="Arial"/>
          <w:sz w:val="24"/>
          <w:szCs w:val="24"/>
        </w:rPr>
        <w:t xml:space="preserve">. Such cellular stress causes reversible opening of the mitochondrial permeability transition pore; this increases permeability of  the  mitochondrial  membrane  to  </w:t>
      </w:r>
      <w:proofErr w:type="spellStart"/>
      <w:r w:rsidRPr="00733F8F">
        <w:rPr>
          <w:rFonts w:ascii="Arial" w:eastAsia="Arial" w:hAnsi="Arial" w:cs="Arial"/>
          <w:sz w:val="24"/>
          <w:szCs w:val="24"/>
        </w:rPr>
        <w:t>cytochrome</w:t>
      </w:r>
      <w:proofErr w:type="spellEnd"/>
      <w:r w:rsidRPr="00733F8F">
        <w:rPr>
          <w:rFonts w:ascii="Arial" w:eastAsia="Arial" w:hAnsi="Arial" w:cs="Arial"/>
          <w:sz w:val="24"/>
          <w:szCs w:val="24"/>
        </w:rPr>
        <w:t xml:space="preserve">  C  and  pro-apoptotic  proteins  which mediates apoptosis </w:t>
      </w:r>
      <w:r w:rsidRPr="00733F8F">
        <w:rPr>
          <w:rFonts w:ascii="Arial" w:eastAsia="Arial" w:hAnsi="Arial" w:cs="Arial"/>
          <w:w w:val="98"/>
          <w:position w:val="8"/>
          <w:sz w:val="24"/>
          <w:szCs w:val="24"/>
        </w:rPr>
        <w:t>[58]</w:t>
      </w:r>
      <w:r w:rsidRPr="00733F8F">
        <w:rPr>
          <w:rFonts w:ascii="Arial" w:eastAsia="Arial" w:hAnsi="Arial" w:cs="Arial"/>
          <w:sz w:val="24"/>
          <w:szCs w:val="24"/>
        </w:rPr>
        <w:t>.</w:t>
      </w:r>
    </w:p>
    <w:p w:rsidR="004F6F3E" w:rsidRPr="00733F8F" w:rsidRDefault="00E67B36" w:rsidP="008C4BEE">
      <w:pPr>
        <w:spacing w:before="83"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ROS generation activates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 cardiac disease </w:t>
      </w:r>
      <w:r w:rsidRPr="00733F8F">
        <w:rPr>
          <w:rFonts w:ascii="Arial" w:eastAsia="Arial" w:hAnsi="Arial" w:cs="Arial"/>
          <w:w w:val="98"/>
          <w:position w:val="8"/>
          <w:sz w:val="24"/>
          <w:szCs w:val="24"/>
        </w:rPr>
        <w:t>[8]</w:t>
      </w:r>
      <w:r w:rsidRPr="00733F8F">
        <w:rPr>
          <w:rFonts w:ascii="Arial" w:eastAsia="Arial" w:hAnsi="Arial" w:cs="Arial"/>
          <w:sz w:val="24"/>
          <w:szCs w:val="24"/>
        </w:rPr>
        <w:t xml:space="preserve">. One group of  researchers  administered  ethyl  </w:t>
      </w:r>
      <w:proofErr w:type="spellStart"/>
      <w:r w:rsidRPr="00733F8F">
        <w:rPr>
          <w:rFonts w:ascii="Arial" w:eastAsia="Arial" w:hAnsi="Arial" w:cs="Arial"/>
          <w:sz w:val="24"/>
          <w:szCs w:val="24"/>
        </w:rPr>
        <w:t>pyruvate</w:t>
      </w:r>
      <w:proofErr w:type="spellEnd"/>
      <w:r w:rsidRPr="00733F8F">
        <w:rPr>
          <w:rFonts w:ascii="Arial" w:eastAsia="Arial" w:hAnsi="Arial" w:cs="Arial"/>
          <w:sz w:val="24"/>
          <w:szCs w:val="24"/>
        </w:rPr>
        <w:t xml:space="preserve">  (EP)  to  rats,  followed  by  30  minutes  of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and 4 hours of reperfusion. A decrease in ERK and p38 </w:t>
      </w:r>
      <w:proofErr w:type="spellStart"/>
      <w:r w:rsidRPr="00733F8F">
        <w:rPr>
          <w:rFonts w:ascii="Arial" w:eastAsia="Arial" w:hAnsi="Arial" w:cs="Arial"/>
          <w:sz w:val="24"/>
          <w:szCs w:val="24"/>
        </w:rPr>
        <w:t>phosphorylation</w:t>
      </w:r>
      <w:proofErr w:type="spellEnd"/>
      <w:r w:rsidRPr="00733F8F">
        <w:rPr>
          <w:rFonts w:ascii="Arial" w:eastAsia="Arial" w:hAnsi="Arial" w:cs="Arial"/>
          <w:sz w:val="24"/>
          <w:szCs w:val="24"/>
        </w:rPr>
        <w:t xml:space="preserve"> was  identified,  along  with  attenuated  NLRP3  and  IL-1β  levels  </w:t>
      </w:r>
      <w:r w:rsidRPr="00733F8F">
        <w:rPr>
          <w:rFonts w:ascii="Arial" w:eastAsia="Arial" w:hAnsi="Arial" w:cs="Arial"/>
          <w:w w:val="98"/>
          <w:position w:val="8"/>
          <w:sz w:val="24"/>
          <w:szCs w:val="24"/>
        </w:rPr>
        <w:t>[54]</w:t>
      </w:r>
      <w:r w:rsidRPr="00733F8F">
        <w:rPr>
          <w:rFonts w:ascii="Arial" w:eastAsia="Arial" w:hAnsi="Arial" w:cs="Arial"/>
          <w:sz w:val="24"/>
          <w:szCs w:val="24"/>
        </w:rPr>
        <w:t xml:space="preserve">.  These  findings suggest    a    mechanism    underlying    ROS-dependent    activation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Decreased levels of ERK, a key component in the </w:t>
      </w:r>
      <w:proofErr w:type="spellStart"/>
      <w:r w:rsidRPr="00733F8F">
        <w:rPr>
          <w:rFonts w:ascii="Arial" w:eastAsia="Arial" w:hAnsi="Arial" w:cs="Arial"/>
          <w:sz w:val="24"/>
          <w:szCs w:val="24"/>
        </w:rPr>
        <w:t>mitogen</w:t>
      </w:r>
      <w:proofErr w:type="spellEnd"/>
      <w:r w:rsidRPr="00733F8F">
        <w:rPr>
          <w:rFonts w:ascii="Arial" w:eastAsia="Arial" w:hAnsi="Arial" w:cs="Arial"/>
          <w:sz w:val="24"/>
          <w:szCs w:val="24"/>
        </w:rPr>
        <w:t xml:space="preserve">-activated protein  </w:t>
      </w:r>
      <w:proofErr w:type="spellStart"/>
      <w:r w:rsidRPr="00733F8F">
        <w:rPr>
          <w:rFonts w:ascii="Arial" w:eastAsia="Arial" w:hAnsi="Arial" w:cs="Arial"/>
          <w:sz w:val="24"/>
          <w:szCs w:val="24"/>
        </w:rPr>
        <w:t>kinase</w:t>
      </w:r>
      <w:proofErr w:type="spellEnd"/>
      <w:r w:rsidRPr="00733F8F">
        <w:rPr>
          <w:rFonts w:ascii="Arial" w:eastAsia="Arial" w:hAnsi="Arial" w:cs="Arial"/>
          <w:sz w:val="24"/>
          <w:szCs w:val="24"/>
        </w:rPr>
        <w:t xml:space="preserve">  (MAPK)  pathway,  suggests  that  MAPK  pathway  may  contribute  to NLRP3   activation.   Although   the   exact   mechanism   of   ROS-mediated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is  unclear,  these  findings  have  suggested  that  the  MAPK pathway may be implicated in I/R injury </w:t>
      </w:r>
      <w:r w:rsidRPr="00733F8F">
        <w:rPr>
          <w:rFonts w:ascii="Arial" w:eastAsia="Arial" w:hAnsi="Arial" w:cs="Arial"/>
          <w:w w:val="98"/>
          <w:position w:val="8"/>
          <w:sz w:val="24"/>
          <w:szCs w:val="24"/>
        </w:rPr>
        <w:t>[54]</w:t>
      </w:r>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Interestingly, cardiac fibroblasts, were identified as potential mediators of I/R injury in a small animal study </w:t>
      </w:r>
      <w:r w:rsidRPr="00733F8F">
        <w:rPr>
          <w:rFonts w:ascii="Arial" w:eastAsia="Arial" w:hAnsi="Arial" w:cs="Arial"/>
          <w:w w:val="98"/>
          <w:position w:val="8"/>
          <w:sz w:val="24"/>
          <w:szCs w:val="24"/>
        </w:rPr>
        <w:t>[8]</w:t>
      </w:r>
      <w:r w:rsidRPr="00733F8F">
        <w:rPr>
          <w:rFonts w:ascii="Arial" w:eastAsia="Arial" w:hAnsi="Arial" w:cs="Arial"/>
          <w:sz w:val="24"/>
          <w:szCs w:val="24"/>
        </w:rPr>
        <w:t xml:space="preserve">. Using C57BL/6 mice and Wister rats, researchers induced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through ligation of the left anterior descending artery (LAD) </w:t>
      </w:r>
      <w:r w:rsidRPr="00733F8F">
        <w:rPr>
          <w:rFonts w:ascii="Arial" w:eastAsia="Arial" w:hAnsi="Arial" w:cs="Arial"/>
          <w:w w:val="99"/>
          <w:position w:val="8"/>
          <w:sz w:val="24"/>
          <w:szCs w:val="24"/>
        </w:rPr>
        <w:t>[8]</w:t>
      </w:r>
      <w:r w:rsidRPr="00733F8F">
        <w:rPr>
          <w:rFonts w:ascii="Arial" w:eastAsia="Arial" w:hAnsi="Arial" w:cs="Arial"/>
          <w:sz w:val="24"/>
          <w:szCs w:val="24"/>
        </w:rPr>
        <w:t xml:space="preserve">. Following LPS stimulation, a dose-dependent rise in NLRP3 and IL-1β mRNA was identified in cardiac  fibroblasts;  this  identifies  cardiac  fibroblasts  as  an  additional  source  of </w:t>
      </w:r>
      <w:proofErr w:type="spellStart"/>
      <w:r w:rsidRPr="00733F8F">
        <w:rPr>
          <w:rFonts w:ascii="Arial" w:eastAsia="Arial" w:hAnsi="Arial" w:cs="Arial"/>
          <w:sz w:val="24"/>
          <w:szCs w:val="24"/>
        </w:rPr>
        <w:t>proinflammatory</w:t>
      </w:r>
      <w:proofErr w:type="spellEnd"/>
      <w:r w:rsidRPr="00733F8F">
        <w:rPr>
          <w:rFonts w:ascii="Arial" w:eastAsia="Arial" w:hAnsi="Arial" w:cs="Arial"/>
          <w:sz w:val="24"/>
          <w:szCs w:val="24"/>
        </w:rPr>
        <w:t xml:space="preserve">  cytokine  secretion  following  NLRP3-inflammasome-mediated  IL-1β release </w:t>
      </w:r>
      <w:r w:rsidRPr="00733F8F">
        <w:rPr>
          <w:rFonts w:ascii="Arial" w:eastAsia="Arial" w:hAnsi="Arial" w:cs="Arial"/>
          <w:w w:val="99"/>
          <w:position w:val="8"/>
          <w:sz w:val="24"/>
          <w:szCs w:val="24"/>
        </w:rPr>
        <w:t>[47]</w:t>
      </w:r>
      <w:r w:rsidRPr="00733F8F">
        <w:rPr>
          <w:rFonts w:ascii="Arial" w:eastAsia="Arial" w:hAnsi="Arial" w:cs="Arial"/>
          <w:sz w:val="24"/>
          <w:szCs w:val="24"/>
        </w:rPr>
        <w:t>. Supporting this, NLRP3, IL-1β and IL-18 gene expression were found to be highest in the non-</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cell fraction </w:t>
      </w:r>
      <w:r w:rsidRPr="00733F8F">
        <w:rPr>
          <w:rFonts w:ascii="Arial" w:eastAsia="Arial" w:hAnsi="Arial" w:cs="Arial"/>
          <w:w w:val="99"/>
          <w:position w:val="8"/>
          <w:sz w:val="24"/>
          <w:szCs w:val="24"/>
        </w:rPr>
        <w:t>[8]</w:t>
      </w:r>
      <w:r w:rsidRPr="00733F8F">
        <w:rPr>
          <w:rFonts w:ascii="Arial" w:eastAsia="Arial" w:hAnsi="Arial" w:cs="Arial"/>
          <w:sz w:val="24"/>
          <w:szCs w:val="24"/>
        </w:rPr>
        <w:t xml:space="preserve">. This adds to current understanding in that cardiac fibroblasts are an additional source of IL-1β secretion and may explain the aggressive inflammatory response following re-perfusion, since these cells account for  the  majority  in  the  cardiac  cell  population.  It  should  also  be  noted  that  mRNA expression of IL-18, normally induced following NLRP3 activation, was not increased by  </w:t>
      </w:r>
      <w:proofErr w:type="spellStart"/>
      <w:r w:rsidRPr="00733F8F">
        <w:rPr>
          <w:rFonts w:ascii="Arial" w:eastAsia="Arial" w:hAnsi="Arial" w:cs="Arial"/>
          <w:sz w:val="24"/>
          <w:szCs w:val="24"/>
        </w:rPr>
        <w:t>ligands</w:t>
      </w:r>
      <w:proofErr w:type="spellEnd"/>
      <w:r w:rsidRPr="00733F8F">
        <w:rPr>
          <w:rFonts w:ascii="Arial" w:eastAsia="Arial" w:hAnsi="Arial" w:cs="Arial"/>
          <w:sz w:val="24"/>
          <w:szCs w:val="24"/>
        </w:rPr>
        <w:t xml:space="preserve">  such  as  LPS  in  cardiac  fibroblasts  </w:t>
      </w:r>
      <w:r w:rsidRPr="00733F8F">
        <w:rPr>
          <w:rFonts w:ascii="Arial" w:eastAsia="Arial" w:hAnsi="Arial" w:cs="Arial"/>
          <w:w w:val="99"/>
          <w:position w:val="8"/>
          <w:sz w:val="24"/>
          <w:szCs w:val="24"/>
        </w:rPr>
        <w:t>[8]</w:t>
      </w:r>
      <w:r w:rsidRPr="00733F8F">
        <w:rPr>
          <w:rFonts w:ascii="Arial" w:eastAsia="Arial" w:hAnsi="Arial" w:cs="Arial"/>
          <w:sz w:val="24"/>
          <w:szCs w:val="24"/>
        </w:rPr>
        <w:t xml:space="preserve">.  This  either  leaves  a  gap  in understanding the exact role of NLRP3-inflammasome </w:t>
      </w:r>
      <w:proofErr w:type="spellStart"/>
      <w:r w:rsidRPr="00733F8F">
        <w:rPr>
          <w:rFonts w:ascii="Arial" w:eastAsia="Arial" w:hAnsi="Arial" w:cs="Arial"/>
          <w:sz w:val="24"/>
          <w:szCs w:val="24"/>
        </w:rPr>
        <w:lastRenderedPageBreak/>
        <w:t>signalling</w:t>
      </w:r>
      <w:proofErr w:type="spellEnd"/>
      <w:r w:rsidRPr="00733F8F">
        <w:rPr>
          <w:rFonts w:ascii="Arial" w:eastAsia="Arial" w:hAnsi="Arial" w:cs="Arial"/>
          <w:sz w:val="24"/>
          <w:szCs w:val="24"/>
        </w:rPr>
        <w:t xml:space="preserve"> during I/R injury or it is possible that IL-18 expression is less prominent in cardiac fibroblasts.</w:t>
      </w:r>
    </w:p>
    <w:p w:rsidR="004F6F3E" w:rsidRPr="00733F8F" w:rsidRDefault="004F6F3E" w:rsidP="008C4BEE">
      <w:pPr>
        <w:spacing w:line="480" w:lineRule="auto"/>
        <w:rPr>
          <w:rFonts w:ascii="Arial" w:hAnsi="Arial" w:cs="Arial"/>
          <w:sz w:val="24"/>
          <w:szCs w:val="24"/>
        </w:rPr>
      </w:pPr>
    </w:p>
    <w:p w:rsidR="00E61FAC"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It can be appreciated that reperfusion causes inevitable damage to the myocardium. However,   the   immediate   pro-inflammatory   response   transitions   into   an   anti- inflammatory response to promote wound healing and scar formation </w:t>
      </w:r>
      <w:r w:rsidRPr="00733F8F">
        <w:rPr>
          <w:rFonts w:ascii="Arial" w:eastAsia="Arial" w:hAnsi="Arial" w:cs="Arial"/>
          <w:w w:val="98"/>
          <w:position w:val="8"/>
          <w:sz w:val="24"/>
          <w:szCs w:val="24"/>
        </w:rPr>
        <w:t>[18]</w:t>
      </w:r>
      <w:r w:rsidRPr="00733F8F">
        <w:rPr>
          <w:rFonts w:ascii="Arial" w:eastAsia="Arial" w:hAnsi="Arial" w:cs="Arial"/>
          <w:sz w:val="24"/>
          <w:szCs w:val="24"/>
        </w:rPr>
        <w:t xml:space="preserve">. Imbalance between both phases can reduce cardiac function by promoting adverse left ventricular </w:t>
      </w:r>
      <w:proofErr w:type="spellStart"/>
      <w:r w:rsidRPr="00733F8F">
        <w:rPr>
          <w:rFonts w:ascii="Arial" w:eastAsia="Arial" w:hAnsi="Arial" w:cs="Arial"/>
          <w:sz w:val="24"/>
          <w:szCs w:val="24"/>
        </w:rPr>
        <w:t>remodelling</w:t>
      </w:r>
      <w:proofErr w:type="spellEnd"/>
      <w:r w:rsidRPr="00733F8F">
        <w:rPr>
          <w:rFonts w:ascii="Arial" w:eastAsia="Arial" w:hAnsi="Arial" w:cs="Arial"/>
          <w:sz w:val="24"/>
          <w:szCs w:val="24"/>
        </w:rPr>
        <w:t xml:space="preserve">, a key promoter of heart failure </w:t>
      </w:r>
      <w:r w:rsidRPr="00733F8F">
        <w:rPr>
          <w:rFonts w:ascii="Arial" w:eastAsia="Arial" w:hAnsi="Arial" w:cs="Arial"/>
          <w:w w:val="98"/>
          <w:position w:val="8"/>
          <w:sz w:val="24"/>
          <w:szCs w:val="24"/>
        </w:rPr>
        <w:t>[14][16]</w:t>
      </w:r>
      <w:r w:rsidRPr="00733F8F">
        <w:rPr>
          <w:rFonts w:ascii="Arial" w:eastAsia="Arial" w:hAnsi="Arial" w:cs="Arial"/>
          <w:sz w:val="24"/>
          <w:szCs w:val="24"/>
        </w:rPr>
        <w:t>. It is crucial that the pro-inflammatory phase following AMI is limited by more effective reperfusion.</w:t>
      </w:r>
    </w:p>
    <w:p w:rsidR="00E61FAC" w:rsidRDefault="00E61FAC" w:rsidP="00E61FAC">
      <w:pPr>
        <w:spacing w:line="480" w:lineRule="auto"/>
        <w:ind w:left="106" w:right="72"/>
        <w:jc w:val="both"/>
        <w:rPr>
          <w:rFonts w:ascii="Arial" w:eastAsia="Arial" w:hAnsi="Arial" w:cs="Arial"/>
          <w:sz w:val="24"/>
          <w:szCs w:val="24"/>
        </w:rPr>
      </w:pPr>
    </w:p>
    <w:p w:rsidR="004F6F3E" w:rsidRPr="00733F8F"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b/>
          <w:sz w:val="24"/>
          <w:szCs w:val="24"/>
        </w:rPr>
        <w:t xml:space="preserve">5.0 </w:t>
      </w:r>
      <w:r w:rsidRPr="00733F8F">
        <w:rPr>
          <w:rFonts w:ascii="Arial" w:eastAsia="Arial" w:hAnsi="Arial" w:cs="Arial"/>
          <w:b/>
          <w:sz w:val="24"/>
          <w:szCs w:val="24"/>
          <w:u w:val="thick" w:color="000000"/>
        </w:rPr>
        <w:t>Novel</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Therapeutic</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Agents:</w:t>
      </w:r>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NLRP3</w:t>
      </w:r>
      <w:r w:rsidRPr="00733F8F">
        <w:rPr>
          <w:rFonts w:ascii="Arial" w:hAnsi="Arial" w:cs="Arial"/>
          <w:sz w:val="24"/>
          <w:szCs w:val="24"/>
          <w:u w:val="thick" w:color="000000"/>
        </w:rPr>
        <w:t xml:space="preserve"> </w:t>
      </w:r>
      <w:proofErr w:type="spellStart"/>
      <w:r w:rsidRPr="00733F8F">
        <w:rPr>
          <w:rFonts w:ascii="Arial" w:eastAsia="Arial" w:hAnsi="Arial" w:cs="Arial"/>
          <w:b/>
          <w:sz w:val="24"/>
          <w:szCs w:val="24"/>
          <w:u w:val="thick" w:color="000000"/>
        </w:rPr>
        <w:t>Inflammasome</w:t>
      </w:r>
      <w:proofErr w:type="spellEnd"/>
      <w:r w:rsidRPr="00733F8F">
        <w:rPr>
          <w:rFonts w:ascii="Arial" w:hAnsi="Arial" w:cs="Arial"/>
          <w:sz w:val="24"/>
          <w:szCs w:val="24"/>
          <w:u w:val="thick" w:color="000000"/>
        </w:rPr>
        <w:t xml:space="preserve"> </w:t>
      </w:r>
      <w:r w:rsidRPr="00733F8F">
        <w:rPr>
          <w:rFonts w:ascii="Arial" w:eastAsia="Arial" w:hAnsi="Arial" w:cs="Arial"/>
          <w:b/>
          <w:sz w:val="24"/>
          <w:szCs w:val="24"/>
          <w:u w:val="thick" w:color="000000"/>
        </w:rPr>
        <w:t>Inhibition</w:t>
      </w: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Undoubtedly, PPCI has contributed to a drastic improvement in the management of acute AMI in the last 30 years </w:t>
      </w:r>
      <w:r w:rsidRPr="00733F8F">
        <w:rPr>
          <w:rFonts w:ascii="Arial" w:eastAsia="Arial" w:hAnsi="Arial" w:cs="Arial"/>
          <w:w w:val="98"/>
          <w:position w:val="8"/>
          <w:sz w:val="24"/>
          <w:szCs w:val="24"/>
        </w:rPr>
        <w:t>[59]</w:t>
      </w:r>
      <w:r w:rsidRPr="00733F8F">
        <w:rPr>
          <w:rFonts w:ascii="Arial" w:eastAsia="Arial" w:hAnsi="Arial" w:cs="Arial"/>
          <w:sz w:val="24"/>
          <w:szCs w:val="24"/>
        </w:rPr>
        <w:t>. However, due to a clinical need in reducing post- infarction  heart  failure</w:t>
      </w:r>
      <w:r w:rsidRPr="00733F8F">
        <w:rPr>
          <w:rFonts w:ascii="Arial" w:eastAsia="Arial" w:hAnsi="Arial" w:cs="Arial"/>
          <w:b/>
          <w:sz w:val="24"/>
          <w:szCs w:val="24"/>
        </w:rPr>
        <w:t xml:space="preserve">,  </w:t>
      </w:r>
      <w:r w:rsidRPr="00733F8F">
        <w:rPr>
          <w:rFonts w:ascii="Arial" w:eastAsia="Arial" w:hAnsi="Arial" w:cs="Arial"/>
          <w:sz w:val="24"/>
          <w:szCs w:val="24"/>
        </w:rPr>
        <w:t xml:space="preserve">this  review  addresses  new  agents  targeting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such  as  the  small  molecule  inhibitor,  MCC950  and  interestingly,  a derivative of a currently used anti-</w:t>
      </w:r>
      <w:proofErr w:type="spellStart"/>
      <w:r w:rsidRPr="00733F8F">
        <w:rPr>
          <w:rFonts w:ascii="Arial" w:eastAsia="Arial" w:hAnsi="Arial" w:cs="Arial"/>
          <w:sz w:val="24"/>
          <w:szCs w:val="24"/>
        </w:rPr>
        <w:t>hyperglycaemic</w:t>
      </w:r>
      <w:proofErr w:type="spellEnd"/>
      <w:r w:rsidRPr="00733F8F">
        <w:rPr>
          <w:rFonts w:ascii="Arial" w:eastAsia="Arial" w:hAnsi="Arial" w:cs="Arial"/>
          <w:sz w:val="24"/>
          <w:szCs w:val="24"/>
        </w:rPr>
        <w:t xml:space="preserve"> drug.</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1526"/>
        <w:jc w:val="both"/>
        <w:rPr>
          <w:rFonts w:ascii="Arial" w:eastAsia="Arial" w:hAnsi="Arial" w:cs="Arial"/>
          <w:sz w:val="24"/>
          <w:szCs w:val="24"/>
        </w:rPr>
      </w:pPr>
      <w:r w:rsidRPr="00733F8F">
        <w:rPr>
          <w:rFonts w:ascii="Arial" w:eastAsia="Arial" w:hAnsi="Arial" w:cs="Arial"/>
          <w:b/>
          <w:sz w:val="24"/>
          <w:szCs w:val="24"/>
        </w:rPr>
        <w:t>5.32 Can 16673-34-0 specifically inhibit the NLRP3-inflammasome?</w:t>
      </w:r>
    </w:p>
    <w:p w:rsidR="004F6F3E" w:rsidRPr="00733F8F" w:rsidRDefault="00E67B36" w:rsidP="00E61FAC">
      <w:pPr>
        <w:spacing w:line="480" w:lineRule="auto"/>
        <w:ind w:left="106" w:right="72"/>
        <w:jc w:val="both"/>
        <w:rPr>
          <w:rFonts w:ascii="Arial" w:eastAsia="Arial" w:hAnsi="Arial" w:cs="Arial"/>
          <w:sz w:val="24"/>
          <w:szCs w:val="24"/>
        </w:rPr>
      </w:pP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is an anti-</w:t>
      </w:r>
      <w:proofErr w:type="spellStart"/>
      <w:r w:rsidRPr="00733F8F">
        <w:rPr>
          <w:rFonts w:ascii="Arial" w:eastAsia="Arial" w:hAnsi="Arial" w:cs="Arial"/>
          <w:sz w:val="24"/>
          <w:szCs w:val="24"/>
        </w:rPr>
        <w:t>hyperglycaemic</w:t>
      </w:r>
      <w:proofErr w:type="spellEnd"/>
      <w:r w:rsidRPr="00733F8F">
        <w:rPr>
          <w:rFonts w:ascii="Arial" w:eastAsia="Arial" w:hAnsi="Arial" w:cs="Arial"/>
          <w:sz w:val="24"/>
          <w:szCs w:val="24"/>
        </w:rPr>
        <w:t xml:space="preserve"> drug used to treat type 2 diabetes mellitus </w:t>
      </w:r>
      <w:r w:rsidRPr="00733F8F">
        <w:rPr>
          <w:rFonts w:ascii="Arial" w:eastAsia="Arial" w:hAnsi="Arial" w:cs="Arial"/>
          <w:w w:val="98"/>
          <w:position w:val="8"/>
          <w:sz w:val="24"/>
          <w:szCs w:val="24"/>
        </w:rPr>
        <w:t>[60]</w:t>
      </w:r>
      <w:r w:rsidRPr="00733F8F">
        <w:rPr>
          <w:rFonts w:ascii="Arial" w:eastAsia="Arial" w:hAnsi="Arial" w:cs="Arial"/>
          <w:sz w:val="24"/>
          <w:szCs w:val="24"/>
        </w:rPr>
        <w:t xml:space="preserve">. A </w:t>
      </w: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analogue, 16673-34-0 (5-chloro-2-methoxy-N-[2-(4-sulfamoylphenyl)-ethyl]- </w:t>
      </w:r>
      <w:proofErr w:type="spellStart"/>
      <w:r w:rsidRPr="00733F8F">
        <w:rPr>
          <w:rFonts w:ascii="Arial" w:eastAsia="Arial" w:hAnsi="Arial" w:cs="Arial"/>
          <w:sz w:val="24"/>
          <w:szCs w:val="24"/>
        </w:rPr>
        <w:t>benzamide</w:t>
      </w:r>
      <w:proofErr w:type="spellEnd"/>
      <w:r w:rsidRPr="00733F8F">
        <w:rPr>
          <w:rFonts w:ascii="Arial" w:eastAsia="Arial" w:hAnsi="Arial" w:cs="Arial"/>
          <w:sz w:val="24"/>
          <w:szCs w:val="24"/>
        </w:rPr>
        <w:t xml:space="preserve">) which lacks the </w:t>
      </w:r>
      <w:proofErr w:type="spellStart"/>
      <w:r w:rsidRPr="00733F8F">
        <w:rPr>
          <w:rFonts w:ascii="Arial" w:eastAsia="Arial" w:hAnsi="Arial" w:cs="Arial"/>
          <w:sz w:val="24"/>
          <w:szCs w:val="24"/>
        </w:rPr>
        <w:t>cycloxyurea</w:t>
      </w:r>
      <w:proofErr w:type="spellEnd"/>
      <w:r w:rsidRPr="00733F8F">
        <w:rPr>
          <w:rFonts w:ascii="Arial" w:eastAsia="Arial" w:hAnsi="Arial" w:cs="Arial"/>
          <w:sz w:val="24"/>
          <w:szCs w:val="24"/>
        </w:rPr>
        <w:t xml:space="preserve"> moiety required for insulin release, retains beneficial NLRP3-inhibitory actions </w:t>
      </w:r>
      <w:r w:rsidRPr="00733F8F">
        <w:rPr>
          <w:rFonts w:ascii="Arial" w:eastAsia="Arial" w:hAnsi="Arial" w:cs="Arial"/>
          <w:w w:val="98"/>
          <w:position w:val="8"/>
          <w:sz w:val="24"/>
          <w:szCs w:val="24"/>
        </w:rPr>
        <w:t>[61]</w:t>
      </w:r>
      <w:r w:rsidRPr="00733F8F">
        <w:rPr>
          <w:rFonts w:ascii="Arial" w:eastAsia="Arial" w:hAnsi="Arial" w:cs="Arial"/>
          <w:sz w:val="24"/>
          <w:szCs w:val="24"/>
        </w:rPr>
        <w:t xml:space="preserve">. This has enabled focus on its NLRP3 inhibitory without confounding effects of </w:t>
      </w:r>
      <w:proofErr w:type="spellStart"/>
      <w:r w:rsidRPr="00733F8F">
        <w:rPr>
          <w:rFonts w:ascii="Arial" w:eastAsia="Arial" w:hAnsi="Arial" w:cs="Arial"/>
          <w:sz w:val="24"/>
          <w:szCs w:val="24"/>
        </w:rPr>
        <w:t>hypoglycaemia</w:t>
      </w:r>
      <w:proofErr w:type="spellEnd"/>
      <w:r w:rsidRPr="00733F8F">
        <w:rPr>
          <w:rFonts w:ascii="Arial" w:eastAsia="Arial" w:hAnsi="Arial" w:cs="Arial"/>
          <w:sz w:val="24"/>
          <w:szCs w:val="24"/>
        </w:rPr>
        <w:t xml:space="preserve">. Currently, only one small-scale study has explored the anti-inflammatory potential of 16673-34-0 </w:t>
      </w:r>
      <w:r w:rsidRPr="00733F8F">
        <w:rPr>
          <w:rFonts w:ascii="Arial" w:eastAsia="Arial" w:hAnsi="Arial" w:cs="Arial"/>
          <w:w w:val="99"/>
          <w:position w:val="8"/>
          <w:sz w:val="24"/>
          <w:szCs w:val="24"/>
        </w:rPr>
        <w:t>[61]</w:t>
      </w:r>
      <w:r w:rsidRPr="00733F8F">
        <w:rPr>
          <w:rFonts w:ascii="Arial" w:eastAsia="Arial" w:hAnsi="Arial" w:cs="Arial"/>
          <w:sz w:val="24"/>
          <w:szCs w:val="24"/>
        </w:rPr>
        <w:t xml:space="preserve">. Following techniques described in table 1, researchers found that as a percentage of the </w:t>
      </w:r>
      <w:r w:rsidRPr="00733F8F">
        <w:rPr>
          <w:rFonts w:ascii="Arial" w:eastAsia="Arial" w:hAnsi="Arial" w:cs="Arial"/>
          <w:sz w:val="24"/>
          <w:szCs w:val="24"/>
        </w:rPr>
        <w:lastRenderedPageBreak/>
        <w:t xml:space="preserve">control, a lower percentage of cell death was observed in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receiving 16673-34-0 </w:t>
      </w:r>
      <w:r w:rsidRPr="00733F8F">
        <w:rPr>
          <w:rFonts w:ascii="Arial" w:eastAsia="Arial" w:hAnsi="Arial" w:cs="Arial"/>
          <w:w w:val="99"/>
          <w:position w:val="8"/>
          <w:sz w:val="24"/>
          <w:szCs w:val="24"/>
        </w:rPr>
        <w:t>[61]</w:t>
      </w:r>
      <w:r w:rsidRPr="00733F8F">
        <w:rPr>
          <w:rFonts w:ascii="Arial" w:eastAsia="Arial" w:hAnsi="Arial" w:cs="Arial"/>
          <w:sz w:val="24"/>
          <w:szCs w:val="24"/>
        </w:rPr>
        <w:t xml:space="preserve">. In addition, a 90% reduction in caspase-1 activity occurred 24 hours following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w:t>
      </w:r>
      <w:r w:rsidRPr="00733F8F">
        <w:rPr>
          <w:rFonts w:ascii="Arial" w:eastAsia="Arial" w:hAnsi="Arial" w:cs="Arial"/>
          <w:w w:val="99"/>
          <w:position w:val="8"/>
          <w:sz w:val="24"/>
          <w:szCs w:val="24"/>
        </w:rPr>
        <w:t>[61]</w:t>
      </w:r>
      <w:r w:rsidRPr="00733F8F">
        <w:rPr>
          <w:rFonts w:ascii="Arial" w:eastAsia="Arial" w:hAnsi="Arial" w:cs="Arial"/>
          <w:sz w:val="24"/>
          <w:szCs w:val="24"/>
        </w:rPr>
        <w:t xml:space="preserve">.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I  levels,  a  specific  biomarker  of  necrotic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death,  also showed 70% reduction, compared to the vehicle group </w:t>
      </w:r>
      <w:r w:rsidRPr="00733F8F">
        <w:rPr>
          <w:rFonts w:ascii="Arial" w:eastAsia="Arial" w:hAnsi="Arial" w:cs="Arial"/>
          <w:w w:val="99"/>
          <w:position w:val="8"/>
          <w:sz w:val="24"/>
          <w:szCs w:val="24"/>
        </w:rPr>
        <w:t>[61]</w:t>
      </w:r>
      <w:r w:rsidRPr="00733F8F">
        <w:rPr>
          <w:rFonts w:ascii="Arial" w:eastAsia="Arial" w:hAnsi="Arial" w:cs="Arial"/>
          <w:sz w:val="24"/>
          <w:szCs w:val="24"/>
        </w:rPr>
        <w:t xml:space="preserve">. Although reduced caspase-1 indicates NLRP3-inhibition, reduced number of cell death combined with reduced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I levels suggests the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may have potential to reduce infarct size. Significantly,  an  equivalent  dose  of  </w:t>
      </w: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administered  to  mice  showed  100% mortality with AMI; if this dose translates to a </w:t>
      </w:r>
      <w:proofErr w:type="spellStart"/>
      <w:r w:rsidRPr="00733F8F">
        <w:rPr>
          <w:rFonts w:ascii="Arial" w:eastAsia="Arial" w:hAnsi="Arial" w:cs="Arial"/>
          <w:sz w:val="24"/>
          <w:szCs w:val="24"/>
        </w:rPr>
        <w:t>hypoglycaemic</w:t>
      </w:r>
      <w:proofErr w:type="spellEnd"/>
      <w:r w:rsidRPr="00733F8F">
        <w:rPr>
          <w:rFonts w:ascii="Arial" w:eastAsia="Arial" w:hAnsi="Arial" w:cs="Arial"/>
          <w:sz w:val="24"/>
          <w:szCs w:val="24"/>
        </w:rPr>
        <w:t xml:space="preserve"> state in humans, this may limit 16673-34-0 use in heart failure therapy </w:t>
      </w:r>
      <w:r w:rsidRPr="00733F8F">
        <w:rPr>
          <w:rFonts w:ascii="Arial" w:eastAsia="Arial" w:hAnsi="Arial" w:cs="Arial"/>
          <w:w w:val="99"/>
          <w:position w:val="8"/>
          <w:sz w:val="24"/>
          <w:szCs w:val="24"/>
        </w:rPr>
        <w:t>[61]</w:t>
      </w:r>
      <w:r w:rsidRPr="00733F8F">
        <w:rPr>
          <w:rFonts w:ascii="Arial" w:eastAsia="Arial" w:hAnsi="Arial" w:cs="Arial"/>
          <w:sz w:val="24"/>
          <w:szCs w:val="24"/>
        </w:rPr>
        <w:t xml:space="preserve">. Moreover, 16673-34-0 was unable to inhibit  the  AIM-2  and  NLRC4-inflammasome  which  demonstrated  specificity  to  the NLRP3-inflammasome,   however   this   agent   may   hold   potential   to   inhibit   other </w:t>
      </w:r>
      <w:proofErr w:type="spellStart"/>
      <w:r w:rsidRPr="00733F8F">
        <w:rPr>
          <w:rFonts w:ascii="Arial" w:eastAsia="Arial" w:hAnsi="Arial" w:cs="Arial"/>
          <w:sz w:val="24"/>
          <w:szCs w:val="24"/>
        </w:rPr>
        <w:t>inflammasomes</w:t>
      </w:r>
      <w:proofErr w:type="spellEnd"/>
      <w:r w:rsidRPr="00733F8F">
        <w:rPr>
          <w:rFonts w:ascii="Arial" w:eastAsia="Arial" w:hAnsi="Arial" w:cs="Arial"/>
          <w:sz w:val="24"/>
          <w:szCs w:val="24"/>
        </w:rPr>
        <w:t xml:space="preserve"> </w:t>
      </w:r>
      <w:r w:rsidRPr="00733F8F">
        <w:rPr>
          <w:rFonts w:ascii="Arial" w:eastAsia="Arial" w:hAnsi="Arial" w:cs="Arial"/>
          <w:w w:val="98"/>
          <w:position w:val="8"/>
          <w:sz w:val="24"/>
          <w:szCs w:val="24"/>
        </w:rPr>
        <w:t>[61]</w:t>
      </w:r>
      <w:r w:rsidRPr="00733F8F">
        <w:rPr>
          <w:rFonts w:ascii="Arial" w:eastAsia="Arial" w:hAnsi="Arial" w:cs="Arial"/>
          <w:sz w:val="24"/>
          <w:szCs w:val="24"/>
        </w:rPr>
        <w:t xml:space="preserve">. Although the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potential of 16683-34-0 has been indicated from preliminary findings, the exact mechanism of 16673-34-0 is still unclear and tentative conclusions should be drawn at this stage.</w:t>
      </w: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ind w:left="106" w:right="2541"/>
        <w:jc w:val="both"/>
        <w:rPr>
          <w:rFonts w:ascii="Arial" w:eastAsia="Arial" w:hAnsi="Arial" w:cs="Arial"/>
          <w:sz w:val="24"/>
          <w:szCs w:val="24"/>
        </w:rPr>
      </w:pPr>
      <w:r w:rsidRPr="00733F8F">
        <w:rPr>
          <w:rFonts w:ascii="Arial" w:eastAsia="Arial" w:hAnsi="Arial" w:cs="Arial"/>
          <w:b/>
          <w:sz w:val="24"/>
          <w:szCs w:val="24"/>
        </w:rPr>
        <w:t xml:space="preserve">5.332  A Specific NLRP3 </w:t>
      </w:r>
      <w:proofErr w:type="spellStart"/>
      <w:r w:rsidRPr="00733F8F">
        <w:rPr>
          <w:rFonts w:ascii="Arial" w:eastAsia="Arial" w:hAnsi="Arial" w:cs="Arial"/>
          <w:b/>
          <w:sz w:val="24"/>
          <w:szCs w:val="24"/>
        </w:rPr>
        <w:t>Inflammasome</w:t>
      </w:r>
      <w:proofErr w:type="spellEnd"/>
      <w:r w:rsidRPr="00733F8F">
        <w:rPr>
          <w:rFonts w:ascii="Arial" w:eastAsia="Arial" w:hAnsi="Arial" w:cs="Arial"/>
          <w:b/>
          <w:sz w:val="24"/>
          <w:szCs w:val="24"/>
        </w:rPr>
        <w:t xml:space="preserve"> Inhibitor: MCC950</w:t>
      </w:r>
    </w:p>
    <w:p w:rsidR="00E61FAC"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Further supporting benefits of NLRP3-inhibition, is a large animal blinded study using pig  models  of  myocardial  infarction  </w:t>
      </w:r>
      <w:r w:rsidRPr="00733F8F">
        <w:rPr>
          <w:rFonts w:ascii="Arial" w:eastAsia="Arial" w:hAnsi="Arial" w:cs="Arial"/>
          <w:w w:val="99"/>
          <w:position w:val="8"/>
          <w:sz w:val="24"/>
          <w:szCs w:val="24"/>
        </w:rPr>
        <w:t>[49]</w:t>
      </w:r>
      <w:r w:rsidRPr="00733F8F">
        <w:rPr>
          <w:rFonts w:ascii="Arial" w:eastAsia="Arial" w:hAnsi="Arial" w:cs="Arial"/>
          <w:sz w:val="24"/>
          <w:szCs w:val="24"/>
        </w:rPr>
        <w:t>.  This  group  of  researchers  investigated  the</w:t>
      </w:r>
      <w:r w:rsidR="00E61FAC">
        <w:rPr>
          <w:rFonts w:ascii="Arial" w:eastAsia="Arial" w:hAnsi="Arial" w:cs="Arial"/>
          <w:sz w:val="24"/>
          <w:szCs w:val="24"/>
        </w:rPr>
        <w:t xml:space="preserve">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effects of a selective, small molecule NLRP3-inflammasome inhibitor, MCC950, during re-perfusion injury </w:t>
      </w:r>
      <w:r w:rsidRPr="00733F8F">
        <w:rPr>
          <w:rFonts w:ascii="Arial" w:eastAsia="Arial" w:hAnsi="Arial" w:cs="Arial"/>
          <w:w w:val="98"/>
          <w:position w:val="8"/>
          <w:sz w:val="24"/>
          <w:szCs w:val="24"/>
        </w:rPr>
        <w:t>[49]</w:t>
      </w:r>
      <w:r w:rsidRPr="00733F8F">
        <w:rPr>
          <w:rFonts w:ascii="Arial" w:eastAsia="Arial" w:hAnsi="Arial" w:cs="Arial"/>
          <w:sz w:val="24"/>
          <w:szCs w:val="24"/>
        </w:rPr>
        <w:t xml:space="preserve">. MCC950 was administered after occluding the LAD branch of the LCA artery, described in table 1 </w:t>
      </w:r>
      <w:r w:rsidRPr="00733F8F">
        <w:rPr>
          <w:rFonts w:ascii="Arial" w:eastAsia="Arial" w:hAnsi="Arial" w:cs="Arial"/>
          <w:w w:val="98"/>
          <w:position w:val="8"/>
          <w:sz w:val="24"/>
          <w:szCs w:val="24"/>
        </w:rPr>
        <w:t>[49]</w:t>
      </w:r>
      <w:r w:rsidRPr="00733F8F">
        <w:rPr>
          <w:rFonts w:ascii="Arial" w:eastAsia="Arial" w:hAnsi="Arial" w:cs="Arial"/>
          <w:sz w:val="24"/>
          <w:szCs w:val="24"/>
        </w:rPr>
        <w:t xml:space="preserve">. </w:t>
      </w:r>
    </w:p>
    <w:p w:rsidR="00E61FAC" w:rsidRDefault="00E61FAC" w:rsidP="00E61FAC">
      <w:pPr>
        <w:spacing w:line="480" w:lineRule="auto"/>
        <w:ind w:left="106" w:right="72"/>
        <w:jc w:val="both"/>
        <w:rPr>
          <w:rFonts w:ascii="Arial" w:eastAsia="Arial" w:hAnsi="Arial" w:cs="Arial"/>
          <w:sz w:val="24"/>
          <w:szCs w:val="24"/>
        </w:rPr>
      </w:pPr>
    </w:p>
    <w:p w:rsidR="00E61FAC" w:rsidRDefault="00E61FAC" w:rsidP="00E61FAC">
      <w:pPr>
        <w:spacing w:line="480" w:lineRule="auto"/>
        <w:ind w:left="106" w:right="72"/>
        <w:jc w:val="both"/>
        <w:rPr>
          <w:rFonts w:ascii="Arial" w:eastAsia="Arial" w:hAnsi="Arial" w:cs="Arial"/>
          <w:sz w:val="24"/>
          <w:szCs w:val="24"/>
        </w:rPr>
      </w:pPr>
    </w:p>
    <w:p w:rsidR="004F6F3E" w:rsidRPr="00733F8F" w:rsidRDefault="00E67B36" w:rsidP="00E61FAC">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Along with the observation of a dose-dependent effect following MCC950 treatment, shown in table 1, the high dose group  showed  greater  reduction  in  infarct  size/left  ventricle  (IS/LV)  percentage, compared to the low dose group which was only similar to the control </w:t>
      </w:r>
      <w:r w:rsidRPr="00733F8F">
        <w:rPr>
          <w:rFonts w:ascii="Arial" w:eastAsia="Arial" w:hAnsi="Arial" w:cs="Arial"/>
          <w:w w:val="98"/>
          <w:position w:val="8"/>
          <w:sz w:val="24"/>
          <w:szCs w:val="24"/>
        </w:rPr>
        <w:t>[49]</w:t>
      </w:r>
      <w:r w:rsidRPr="00733F8F">
        <w:rPr>
          <w:rFonts w:ascii="Arial" w:eastAsia="Arial" w:hAnsi="Arial" w:cs="Arial"/>
          <w:sz w:val="24"/>
          <w:szCs w:val="24"/>
        </w:rPr>
        <w:t xml:space="preserve">. Reduction in IS/LV percentage illustrates NLRP3-inflammasome as a culprit in expanding infarct size by increasing the proportion of AAR undergoing caspase-1-dependent </w:t>
      </w: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during I/R injury. Both of these findings support MCC950 inhibition of NLRP3 following the priming stage due to the observation of deficient caspase-1-dependent effects. Of importance, however, the researchers investigated changes in total cardiac function after  a  7-day  follow  up  </w:t>
      </w:r>
      <w:r w:rsidRPr="00733F8F">
        <w:rPr>
          <w:rFonts w:ascii="Arial" w:eastAsia="Arial" w:hAnsi="Arial" w:cs="Arial"/>
          <w:w w:val="98"/>
          <w:position w:val="8"/>
          <w:sz w:val="24"/>
          <w:szCs w:val="24"/>
        </w:rPr>
        <w:t>[49]</w:t>
      </w:r>
      <w:r w:rsidRPr="00733F8F">
        <w:rPr>
          <w:rFonts w:ascii="Arial" w:eastAsia="Arial" w:hAnsi="Arial" w:cs="Arial"/>
          <w:sz w:val="24"/>
          <w:szCs w:val="24"/>
        </w:rPr>
        <w:t>.  A  parameter  normally  implicated  in  heart  failure,  left ventricular ejection fraction (LVEF), was elevated in both treatment groups, compared to the control (high dose group 47 ± 8%, low dose group 45 ± 7% and control group 37</w:t>
      </w:r>
    </w:p>
    <w:p w:rsidR="004F6F3E" w:rsidRPr="00733F8F" w:rsidRDefault="00E67B36" w:rsidP="00E61FAC">
      <w:pPr>
        <w:spacing w:line="480" w:lineRule="auto"/>
        <w:ind w:left="106" w:right="76"/>
        <w:jc w:val="both"/>
        <w:rPr>
          <w:rFonts w:ascii="Arial" w:hAnsi="Arial" w:cs="Arial"/>
          <w:sz w:val="24"/>
          <w:szCs w:val="24"/>
        </w:rPr>
      </w:pPr>
      <w:r w:rsidRPr="00733F8F">
        <w:rPr>
          <w:rFonts w:ascii="Arial" w:eastAsia="Arial" w:hAnsi="Arial" w:cs="Arial"/>
          <w:position w:val="-1"/>
          <w:sz w:val="24"/>
          <w:szCs w:val="24"/>
        </w:rPr>
        <w:t xml:space="preserve">± 6%) </w:t>
      </w:r>
      <w:r w:rsidRPr="00733F8F">
        <w:rPr>
          <w:rFonts w:ascii="Arial" w:eastAsia="Arial" w:hAnsi="Arial" w:cs="Arial"/>
          <w:w w:val="99"/>
          <w:position w:val="8"/>
          <w:sz w:val="24"/>
          <w:szCs w:val="24"/>
        </w:rPr>
        <w:t>[49]</w:t>
      </w:r>
      <w:r w:rsidRPr="00733F8F">
        <w:rPr>
          <w:rFonts w:ascii="Arial" w:eastAsia="Arial" w:hAnsi="Arial" w:cs="Arial"/>
          <w:position w:val="-1"/>
          <w:sz w:val="24"/>
          <w:szCs w:val="24"/>
        </w:rPr>
        <w:t>. Although this addresses NLRP3-inhibition in the context of overall cardiac</w:t>
      </w:r>
      <w:r w:rsidR="00E61FAC">
        <w:rPr>
          <w:rFonts w:ascii="Arial" w:eastAsia="Arial" w:hAnsi="Arial" w:cs="Arial"/>
          <w:position w:val="-1"/>
          <w:sz w:val="24"/>
          <w:szCs w:val="24"/>
        </w:rPr>
        <w:t xml:space="preserve"> </w:t>
      </w:r>
    </w:p>
    <w:p w:rsidR="004F6F3E" w:rsidRPr="00733F8F" w:rsidRDefault="00E67B36" w:rsidP="008C4BEE">
      <w:pPr>
        <w:spacing w:line="480" w:lineRule="auto"/>
        <w:ind w:left="106" w:right="72"/>
        <w:jc w:val="both"/>
        <w:rPr>
          <w:rFonts w:ascii="Arial" w:eastAsia="Arial" w:hAnsi="Arial" w:cs="Arial"/>
          <w:sz w:val="24"/>
          <w:szCs w:val="24"/>
        </w:rPr>
        <w:sectPr w:rsidR="004F6F3E" w:rsidRPr="00733F8F">
          <w:pgSz w:w="11920" w:h="16840"/>
          <w:pgMar w:top="1340" w:right="1300" w:bottom="280" w:left="1320" w:header="0" w:footer="756" w:gutter="0"/>
          <w:cols w:space="720"/>
        </w:sectPr>
      </w:pPr>
      <w:r w:rsidRPr="00733F8F">
        <w:rPr>
          <w:rFonts w:ascii="Arial" w:eastAsia="Arial" w:hAnsi="Arial" w:cs="Arial"/>
          <w:sz w:val="24"/>
          <w:szCs w:val="24"/>
        </w:rPr>
        <w:t xml:space="preserve">function, a longer duration of follow-up may have allowed a more confident conclusion to be drawn on MCC950. Interestingly, both active and inactive intra-myocardial IL-1β levels were decreased by MCC950 but not IL-18 levels </w:t>
      </w:r>
      <w:r w:rsidRPr="00733F8F">
        <w:rPr>
          <w:rFonts w:ascii="Arial" w:eastAsia="Arial" w:hAnsi="Arial" w:cs="Arial"/>
          <w:w w:val="99"/>
          <w:position w:val="8"/>
          <w:sz w:val="24"/>
          <w:szCs w:val="24"/>
        </w:rPr>
        <w:t>[49]</w:t>
      </w:r>
      <w:r w:rsidRPr="00733F8F">
        <w:rPr>
          <w:rFonts w:ascii="Arial" w:eastAsia="Arial" w:hAnsi="Arial" w:cs="Arial"/>
          <w:sz w:val="24"/>
          <w:szCs w:val="24"/>
        </w:rPr>
        <w:t xml:space="preserve">. This may raise uncertainty with the specificity of MCC950 in interfering directly with the NLRP3-inflammasome since unchanged IL-18 levels suggests that MCC950 may target other complexes that prompt IL-1β production. Equally, MCC950 may act to inhibit NLRP3, which itself may lead to compensatory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pathways resulting in mature IL-18 secretion. As such, these  speculations  prompt  for  further  investigations  on  the  exact  mechanisms  of MCC950 to increase potential for clinical use.</w:t>
      </w:r>
    </w:p>
    <w:p w:rsidR="004F6F3E" w:rsidRPr="00733F8F" w:rsidRDefault="004F6F3E" w:rsidP="008C4BEE">
      <w:pPr>
        <w:spacing w:before="3"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before="29" w:line="480" w:lineRule="auto"/>
        <w:ind w:left="106" w:right="67"/>
        <w:rPr>
          <w:rFonts w:ascii="Arial" w:eastAsia="Arial" w:hAnsi="Arial" w:cs="Arial"/>
          <w:sz w:val="24"/>
          <w:szCs w:val="24"/>
        </w:rPr>
      </w:pPr>
      <w:r w:rsidRPr="00733F8F">
        <w:rPr>
          <w:rFonts w:ascii="Arial" w:eastAsia="Arial" w:hAnsi="Arial" w:cs="Arial"/>
          <w:b/>
          <w:sz w:val="24"/>
          <w:szCs w:val="24"/>
        </w:rPr>
        <w:t xml:space="preserve">Table 1. </w:t>
      </w:r>
      <w:r w:rsidRPr="00733F8F">
        <w:rPr>
          <w:rFonts w:ascii="Arial" w:eastAsia="Arial" w:hAnsi="Arial" w:cs="Arial"/>
          <w:sz w:val="24"/>
          <w:szCs w:val="24"/>
        </w:rPr>
        <w:t xml:space="preserve">Summary of animal myocardial infarction models investigating the therapeutic potential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inhibition. Results taken from [49] and [61].</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left="221"/>
        <w:rPr>
          <w:rFonts w:ascii="Arial" w:eastAsia="Arial" w:hAnsi="Arial" w:cs="Arial"/>
          <w:sz w:val="24"/>
          <w:szCs w:val="24"/>
        </w:rPr>
        <w:sectPr w:rsidR="004F6F3E" w:rsidRPr="00733F8F">
          <w:footerReference w:type="default" r:id="rId8"/>
          <w:pgSz w:w="16840" w:h="11920" w:orient="landscape"/>
          <w:pgMar w:top="1080" w:right="1300" w:bottom="280" w:left="1320" w:header="0" w:footer="761" w:gutter="0"/>
          <w:pgNumType w:start="14"/>
          <w:cols w:space="720"/>
        </w:sectPr>
      </w:pPr>
      <w:r w:rsidRPr="00733F8F">
        <w:rPr>
          <w:rFonts w:ascii="Arial" w:eastAsia="Arial" w:hAnsi="Arial" w:cs="Arial"/>
          <w:position w:val="-1"/>
          <w:sz w:val="24"/>
          <w:szCs w:val="24"/>
        </w:rPr>
        <w:t>Therapy            Type &amp; Size of Study       Duration &amp; Mode of Administration     Key Findings</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left="221" w:right="-41"/>
        <w:rPr>
          <w:rFonts w:ascii="Arial" w:eastAsia="Arial" w:hAnsi="Arial" w:cs="Arial"/>
          <w:sz w:val="24"/>
          <w:szCs w:val="24"/>
        </w:rPr>
      </w:pPr>
      <w:r w:rsidRPr="00733F8F">
        <w:rPr>
          <w:rFonts w:ascii="Arial" w:eastAsia="Arial" w:hAnsi="Arial" w:cs="Arial"/>
          <w:b/>
          <w:sz w:val="24"/>
          <w:szCs w:val="24"/>
        </w:rPr>
        <w:t xml:space="preserve">16673-34-0 </w:t>
      </w:r>
      <w:r w:rsidRPr="00733F8F">
        <w:rPr>
          <w:rFonts w:ascii="Arial" w:eastAsia="Arial" w:hAnsi="Arial" w:cs="Arial"/>
          <w:sz w:val="24"/>
          <w:szCs w:val="24"/>
        </w:rPr>
        <w:t>(</w:t>
      </w: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analogue)</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ind w:right="379"/>
        <w:rPr>
          <w:rFonts w:ascii="Arial" w:eastAsia="Arial" w:hAnsi="Arial" w:cs="Arial"/>
          <w:sz w:val="24"/>
          <w:szCs w:val="24"/>
        </w:rPr>
      </w:pPr>
      <w:r w:rsidRPr="00733F8F">
        <w:rPr>
          <w:rFonts w:ascii="Arial" w:eastAsia="Arial" w:hAnsi="Arial" w:cs="Arial"/>
          <w:sz w:val="24"/>
          <w:szCs w:val="24"/>
        </w:rPr>
        <w:t>A preliminary study which used a small animal myocardial infarction model.</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3 groups of mice</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56"/>
        <w:rPr>
          <w:rFonts w:ascii="Arial" w:eastAsia="Arial" w:hAnsi="Arial" w:cs="Arial"/>
          <w:sz w:val="24"/>
          <w:szCs w:val="24"/>
        </w:rPr>
      </w:pPr>
      <w:r w:rsidRPr="00733F8F">
        <w:rPr>
          <w:rFonts w:ascii="Arial" w:eastAsia="Arial" w:hAnsi="Arial" w:cs="Arial"/>
          <w:sz w:val="24"/>
          <w:szCs w:val="24"/>
        </w:rPr>
        <w:t>N = 4-6 mice per group</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b/>
          <w:sz w:val="24"/>
          <w:szCs w:val="24"/>
        </w:rPr>
        <w:t>In Vitro</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120"/>
        <w:rPr>
          <w:rFonts w:ascii="Arial" w:eastAsia="Arial" w:hAnsi="Arial" w:cs="Arial"/>
          <w:sz w:val="24"/>
          <w:szCs w:val="24"/>
        </w:rPr>
      </w:pPr>
      <w:r w:rsidRPr="00733F8F">
        <w:rPr>
          <w:rFonts w:ascii="Arial" w:eastAsia="Arial" w:hAnsi="Arial" w:cs="Arial"/>
          <w:sz w:val="24"/>
          <w:szCs w:val="24"/>
        </w:rPr>
        <w:t xml:space="preserve">Adult murine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administered with 16673-34-0 (400μM) or </w:t>
      </w: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(400μM) following LPS priming stage (2 hours). This was followed by ATP treatment (1 hour).</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6" w:line="480" w:lineRule="auto"/>
        <w:rPr>
          <w:rFonts w:ascii="Arial" w:hAnsi="Arial" w:cs="Arial"/>
          <w:sz w:val="24"/>
          <w:szCs w:val="24"/>
        </w:rPr>
      </w:pPr>
    </w:p>
    <w:p w:rsidR="004F6F3E" w:rsidRPr="00733F8F" w:rsidRDefault="008F3BE4" w:rsidP="008C4BEE">
      <w:pPr>
        <w:spacing w:line="480" w:lineRule="auto"/>
        <w:rPr>
          <w:rFonts w:ascii="Arial" w:eastAsia="Arial" w:hAnsi="Arial" w:cs="Arial"/>
          <w:sz w:val="24"/>
          <w:szCs w:val="24"/>
        </w:rPr>
      </w:pPr>
      <w:r w:rsidRPr="008F3BE4">
        <w:rPr>
          <w:rFonts w:ascii="Arial" w:hAnsi="Arial" w:cs="Arial"/>
          <w:sz w:val="24"/>
          <w:szCs w:val="24"/>
        </w:rPr>
        <w:lastRenderedPageBreak/>
        <w:pict>
          <v:group id="_x0000_s2082" style="position:absolute;margin-left:71.25pt;margin-top:133.15pt;width:680.75pt;height:374.75pt;z-index:-251659264;mso-position-horizontal-relative:page;mso-position-vertical-relative:page" coordorigin="1425,2663" coordsize="13615,7495">
            <v:shape id="_x0000_s2099" style="position:absolute;left:1435;top:2674;width:1685;height:0" coordorigin="1435,2674" coordsize="1685,0" path="m1435,2674r1685,e" filled="f" strokeweight=".58pt">
              <v:path arrowok="t"/>
            </v:shape>
            <v:shape id="_x0000_s2098" style="position:absolute;left:3130;top:2674;width:2688;height:0" coordorigin="3130,2674" coordsize="2688,0" path="m3130,2674r2688,e" filled="f" strokeweight=".58pt">
              <v:path arrowok="t"/>
            </v:shape>
            <v:shape id="_x0000_s2097" style="position:absolute;left:5827;top:2674;width:3960;height:0" coordorigin="5827,2674" coordsize="3960,0" path="m5827,2674r3960,e" filled="f" strokeweight=".58pt">
              <v:path arrowok="t"/>
            </v:shape>
            <v:shape id="_x0000_s2096" style="position:absolute;left:9797;top:2674;width:5232;height:0" coordorigin="9797,2674" coordsize="5232,0" path="m9797,2674r5232,e" filled="f" strokeweight=".58pt">
              <v:path arrowok="t"/>
            </v:shape>
            <v:shape id="_x0000_s2095" style="position:absolute;left:1435;top:3096;width:1685;height:0" coordorigin="1435,3096" coordsize="1685,0" path="m1435,3096r1685,e" filled="f" strokeweight=".58pt">
              <v:path arrowok="t"/>
            </v:shape>
            <v:shape id="_x0000_s2094" style="position:absolute;left:3130;top:3096;width:2688;height:0" coordorigin="3130,3096" coordsize="2688,0" path="m3130,3096r2688,e" filled="f" strokeweight=".58pt">
              <v:path arrowok="t"/>
            </v:shape>
            <v:shape id="_x0000_s2093" style="position:absolute;left:5827;top:3096;width:3960;height:0" coordorigin="5827,3096" coordsize="3960,0" path="m5827,3096r3960,e" filled="f" strokeweight=".58pt">
              <v:path arrowok="t"/>
            </v:shape>
            <v:shape id="_x0000_s2092" style="position:absolute;left:9797;top:3096;width:5232;height:0" coordorigin="9797,3096" coordsize="5232,0" path="m9797,3096r5232,e" filled="f" strokeweight=".58pt">
              <v:path arrowok="t"/>
            </v:shape>
            <v:shape id="_x0000_s2091" style="position:absolute;left:1430;top:2669;width:0;height:7483" coordorigin="1430,2669" coordsize="0,7483" path="m1430,2669r,7483e" filled="f" strokeweight=".58pt">
              <v:path arrowok="t"/>
            </v:shape>
            <v:shape id="_x0000_s2090" style="position:absolute;left:1435;top:10147;width:1685;height:0" coordorigin="1435,10147" coordsize="1685,0" path="m1435,10147r1685,e" filled="f" strokeweight=".58pt">
              <v:path arrowok="t"/>
            </v:shape>
            <v:shape id="_x0000_s2089" style="position:absolute;left:3125;top:2669;width:0;height:7483" coordorigin="3125,2669" coordsize="0,7483" path="m3125,2669r,7483e" filled="f" strokeweight=".58pt">
              <v:path arrowok="t"/>
            </v:shape>
            <v:shape id="_x0000_s2088" style="position:absolute;left:3130;top:10147;width:2688;height:0" coordorigin="3130,10147" coordsize="2688,0" path="m3130,10147r2688,e" filled="f" strokeweight=".58pt">
              <v:path arrowok="t"/>
            </v:shape>
            <v:shape id="_x0000_s2087" style="position:absolute;left:5822;top:2669;width:0;height:7483" coordorigin="5822,2669" coordsize="0,7483" path="m5822,2669r,7483e" filled="f" strokeweight=".58pt">
              <v:path arrowok="t"/>
            </v:shape>
            <v:shape id="_x0000_s2086" style="position:absolute;left:5827;top:10147;width:3960;height:0" coordorigin="5827,10147" coordsize="3960,0" path="m5827,10147r3960,e" filled="f" strokeweight=".58pt">
              <v:path arrowok="t"/>
            </v:shape>
            <v:shape id="_x0000_s2085" style="position:absolute;left:9792;top:2669;width:0;height:7483" coordorigin="9792,2669" coordsize="0,7483" path="m9792,2669r,7483e" filled="f" strokeweight=".58pt">
              <v:path arrowok="t"/>
            </v:shape>
            <v:shape id="_x0000_s2084" style="position:absolute;left:9797;top:10147;width:5232;height:0" coordorigin="9797,10147" coordsize="5232,0" path="m9797,10147r5232,e" filled="f" strokeweight=".58pt">
              <v:path arrowok="t"/>
            </v:shape>
            <v:shape id="_x0000_s2083" style="position:absolute;left:15034;top:2669;width:0;height:7483" coordorigin="15034,2669" coordsize="0,7483" path="m15034,2669r,7483e" filled="f" strokeweight=".58pt">
              <v:path arrowok="t"/>
            </v:shape>
            <w10:wrap anchorx="page" anchory="page"/>
          </v:group>
        </w:pict>
      </w:r>
      <w:r w:rsidR="00E67B36" w:rsidRPr="00733F8F">
        <w:rPr>
          <w:rFonts w:ascii="Arial" w:eastAsia="Arial" w:hAnsi="Arial" w:cs="Arial"/>
          <w:b/>
          <w:sz w:val="24"/>
          <w:szCs w:val="24"/>
        </w:rPr>
        <w:t>In Vivo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41"/>
        <w:rPr>
          <w:rFonts w:ascii="Arial" w:eastAsia="Arial" w:hAnsi="Arial" w:cs="Arial"/>
          <w:sz w:val="24"/>
          <w:szCs w:val="24"/>
        </w:rPr>
      </w:pPr>
      <w:r w:rsidRPr="00733F8F">
        <w:rPr>
          <w:rFonts w:ascii="Arial" w:eastAsia="Arial" w:hAnsi="Arial" w:cs="Arial"/>
          <w:sz w:val="24"/>
          <w:szCs w:val="24"/>
        </w:rPr>
        <w:t xml:space="preserve">Each group was given 16673-34-0, </w:t>
      </w:r>
      <w:proofErr w:type="spellStart"/>
      <w:r w:rsidRPr="00733F8F">
        <w:rPr>
          <w:rFonts w:ascii="Arial" w:eastAsia="Arial" w:hAnsi="Arial" w:cs="Arial"/>
          <w:sz w:val="24"/>
          <w:szCs w:val="24"/>
        </w:rPr>
        <w:t>dimethyl</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sulfoxide</w:t>
      </w:r>
      <w:proofErr w:type="spellEnd"/>
      <w:r w:rsidRPr="00733F8F">
        <w:rPr>
          <w:rFonts w:ascii="Arial" w:eastAsia="Arial" w:hAnsi="Arial" w:cs="Arial"/>
          <w:sz w:val="24"/>
          <w:szCs w:val="24"/>
        </w:rPr>
        <w:t xml:space="preserve"> solution</w:t>
      </w:r>
    </w:p>
    <w:p w:rsidR="004F6F3E" w:rsidRPr="00733F8F" w:rsidRDefault="00E67B36" w:rsidP="008C4BEE">
      <w:pPr>
        <w:spacing w:before="4" w:line="480" w:lineRule="auto"/>
        <w:ind w:right="119"/>
        <w:rPr>
          <w:rFonts w:ascii="Arial" w:eastAsia="Arial" w:hAnsi="Arial" w:cs="Arial"/>
          <w:sz w:val="24"/>
          <w:szCs w:val="24"/>
        </w:rPr>
      </w:pPr>
      <w:r w:rsidRPr="00733F8F">
        <w:rPr>
          <w:rFonts w:ascii="Arial" w:eastAsia="Arial" w:hAnsi="Arial" w:cs="Arial"/>
          <w:sz w:val="24"/>
          <w:szCs w:val="24"/>
        </w:rPr>
        <w:t>(vehicle) or sodium chloride solution (control) 30 minutes prior to LCA ligation. Treatment repeated at re-perfusion and at every 6 hours for 3 additional doses.</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b/>
          <w:sz w:val="24"/>
          <w:szCs w:val="24"/>
        </w:rPr>
        <w:t>In Vitro</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1317"/>
        <w:rPr>
          <w:rFonts w:ascii="Arial" w:eastAsia="Arial" w:hAnsi="Arial" w:cs="Arial"/>
          <w:sz w:val="24"/>
          <w:szCs w:val="24"/>
        </w:rPr>
      </w:pPr>
      <w:r w:rsidRPr="00733F8F">
        <w:rPr>
          <w:rFonts w:ascii="Arial" w:eastAsia="Arial" w:hAnsi="Arial" w:cs="Arial"/>
          <w:sz w:val="24"/>
          <w:szCs w:val="24"/>
        </w:rPr>
        <w:t>16673-34-0 limit</w:t>
      </w:r>
      <w:r w:rsidRPr="00733F8F">
        <w:rPr>
          <w:rFonts w:ascii="Arial" w:eastAsia="Arial" w:hAnsi="Arial" w:cs="Arial"/>
          <w:sz w:val="24"/>
          <w:szCs w:val="24"/>
        </w:rPr>
        <w:lastRenderedPageBreak/>
        <w:t xml:space="preserve">s caspase-1 activity and inflammatory cell death in adult murine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20"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b/>
          <w:sz w:val="24"/>
          <w:szCs w:val="24"/>
        </w:rPr>
        <w:t>In Vitro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1477"/>
        <w:rPr>
          <w:rFonts w:ascii="Arial" w:eastAsia="Arial" w:hAnsi="Arial" w:cs="Arial"/>
          <w:sz w:val="24"/>
          <w:szCs w:val="24"/>
        </w:rPr>
      </w:pPr>
      <w:r w:rsidRPr="00733F8F">
        <w:rPr>
          <w:rFonts w:ascii="Arial" w:eastAsia="Arial" w:hAnsi="Arial" w:cs="Arial"/>
          <w:sz w:val="24"/>
          <w:szCs w:val="24"/>
        </w:rPr>
        <w:t>Following 16673-34-0 administration: (1) 90% reduction in caspase-1 activity measured 24h following ligation</w:t>
      </w:r>
    </w:p>
    <w:p w:rsidR="004F6F3E" w:rsidRPr="00733F8F" w:rsidRDefault="00E67B36" w:rsidP="008C4BEE">
      <w:pPr>
        <w:spacing w:before="4" w:line="480" w:lineRule="auto"/>
        <w:rPr>
          <w:rFonts w:ascii="Arial" w:eastAsia="Arial" w:hAnsi="Arial" w:cs="Arial"/>
          <w:sz w:val="24"/>
          <w:szCs w:val="24"/>
        </w:rPr>
      </w:pPr>
      <w:r w:rsidRPr="00733F8F">
        <w:rPr>
          <w:rFonts w:ascii="Arial" w:eastAsia="Arial" w:hAnsi="Arial" w:cs="Arial"/>
          <w:sz w:val="24"/>
          <w:szCs w:val="24"/>
        </w:rPr>
        <w:t>(2) 40% reduction in infarct size (TTC)</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890"/>
        <w:rPr>
          <w:rFonts w:ascii="Arial" w:eastAsia="Arial" w:hAnsi="Arial" w:cs="Arial"/>
          <w:sz w:val="24"/>
          <w:szCs w:val="24"/>
        </w:rPr>
      </w:pPr>
      <w:r w:rsidRPr="00733F8F">
        <w:rPr>
          <w:rFonts w:ascii="Arial" w:eastAsia="Arial" w:hAnsi="Arial" w:cs="Arial"/>
          <w:sz w:val="24"/>
          <w:szCs w:val="24"/>
        </w:rPr>
        <w:t xml:space="preserve">(3) 70% reduction of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I compared to vehicle group.</w:t>
      </w:r>
    </w:p>
    <w:p w:rsidR="004F6F3E" w:rsidRPr="00733F8F" w:rsidRDefault="00E67B36" w:rsidP="008C4BEE">
      <w:pPr>
        <w:spacing w:before="4" w:line="480" w:lineRule="auto"/>
        <w:ind w:right="1504"/>
        <w:rPr>
          <w:rFonts w:ascii="Arial" w:eastAsia="Arial" w:hAnsi="Arial" w:cs="Arial"/>
          <w:sz w:val="24"/>
          <w:szCs w:val="24"/>
        </w:rPr>
        <w:sectPr w:rsidR="004F6F3E" w:rsidRPr="00733F8F">
          <w:type w:val="continuous"/>
          <w:pgSz w:w="16840" w:h="11920" w:orient="landscape"/>
          <w:pgMar w:top="1340" w:right="1300" w:bottom="280" w:left="1320" w:header="720" w:footer="720" w:gutter="0"/>
          <w:cols w:num="4" w:space="720" w:equalWidth="0">
            <w:col w:w="1449" w:space="466"/>
            <w:col w:w="2462" w:space="236"/>
            <w:col w:w="3723" w:space="242"/>
            <w:col w:w="5642"/>
          </w:cols>
        </w:sectPr>
      </w:pPr>
      <w:r w:rsidRPr="00733F8F">
        <w:rPr>
          <w:rFonts w:ascii="Arial" w:eastAsia="Arial" w:hAnsi="Arial" w:cs="Arial"/>
          <w:sz w:val="24"/>
          <w:szCs w:val="24"/>
        </w:rPr>
        <w:lastRenderedPageBreak/>
        <w:t xml:space="preserve">*100% mortality in mice after </w:t>
      </w:r>
      <w:proofErr w:type="spellStart"/>
      <w:r w:rsidRPr="00733F8F">
        <w:rPr>
          <w:rFonts w:ascii="Arial" w:eastAsia="Arial" w:hAnsi="Arial" w:cs="Arial"/>
          <w:sz w:val="24"/>
          <w:szCs w:val="24"/>
        </w:rPr>
        <w:t>glyburide</w:t>
      </w:r>
      <w:proofErr w:type="spellEnd"/>
      <w:r w:rsidRPr="00733F8F">
        <w:rPr>
          <w:rFonts w:ascii="Arial" w:eastAsia="Arial" w:hAnsi="Arial" w:cs="Arial"/>
          <w:sz w:val="24"/>
          <w:szCs w:val="24"/>
        </w:rPr>
        <w:t xml:space="preserve"> treatment*</w:t>
      </w:r>
    </w:p>
    <w:p w:rsidR="004F6F3E" w:rsidRPr="00733F8F" w:rsidRDefault="004F6F3E" w:rsidP="008C4BEE">
      <w:pPr>
        <w:spacing w:before="2"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sectPr w:rsidR="004F6F3E" w:rsidRPr="00733F8F">
          <w:pgSz w:w="16840" w:h="11920" w:orient="landscape"/>
          <w:pgMar w:top="1080" w:right="1300" w:bottom="280" w:left="1440" w:header="0" w:footer="761" w:gutter="0"/>
          <w:cols w:space="720"/>
        </w:sectPr>
      </w:pPr>
    </w:p>
    <w:p w:rsidR="004F6F3E" w:rsidRPr="00733F8F" w:rsidRDefault="008F3BE4" w:rsidP="008C4BEE">
      <w:pPr>
        <w:spacing w:before="29" w:line="480" w:lineRule="auto"/>
        <w:ind w:left="101" w:right="-41"/>
        <w:rPr>
          <w:rFonts w:ascii="Arial" w:eastAsia="Arial" w:hAnsi="Arial" w:cs="Arial"/>
          <w:sz w:val="24"/>
          <w:szCs w:val="24"/>
        </w:rPr>
      </w:pPr>
      <w:r w:rsidRPr="008F3BE4">
        <w:rPr>
          <w:rFonts w:ascii="Arial" w:hAnsi="Arial" w:cs="Arial"/>
          <w:sz w:val="24"/>
          <w:szCs w:val="24"/>
        </w:rPr>
        <w:lastRenderedPageBreak/>
        <w:pict>
          <v:group id="_x0000_s2068" style="position:absolute;left:0;text-align:left;margin-left:71.25pt;margin-top:71pt;width:680.75pt;height:436.4pt;z-index:-251658240;mso-position-horizontal-relative:page;mso-position-vertical-relative:page" coordorigin="1425,1420" coordsize="13615,8728">
            <v:shape id="_x0000_s2081" style="position:absolute;left:1435;top:1430;width:1685;height:0" coordorigin="1435,1430" coordsize="1685,0" path="m1435,1430r1685,e" filled="f" strokeweight=".58pt">
              <v:path arrowok="t"/>
            </v:shape>
            <v:shape id="_x0000_s2080" style="position:absolute;left:3130;top:1430;width:2688;height:0" coordorigin="3130,1430" coordsize="2688,0" path="m3130,1430r2688,e" filled="f" strokeweight=".58pt">
              <v:path arrowok="t"/>
            </v:shape>
            <v:shape id="_x0000_s2079" style="position:absolute;left:5827;top:1430;width:3960;height:0" coordorigin="5827,1430" coordsize="3960,0" path="m5827,1430r3960,e" filled="f" strokeweight=".58pt">
              <v:path arrowok="t"/>
            </v:shape>
            <v:shape id="_x0000_s2078" style="position:absolute;left:9797;top:1430;width:5232;height:0" coordorigin="9797,1430" coordsize="5232,0" path="m9797,1430r5232,e" filled="f" strokeweight=".58pt">
              <v:path arrowok="t"/>
            </v:shape>
            <v:shape id="_x0000_s2077" style="position:absolute;left:1430;top:1426;width:0;height:8717" coordorigin="1430,1426" coordsize="0,8717" path="m1430,1426r,8716e" filled="f" strokeweight=".58pt">
              <v:path arrowok="t"/>
            </v:shape>
            <v:shape id="_x0000_s2076" style="position:absolute;left:1435;top:10138;width:1685;height:0" coordorigin="1435,10138" coordsize="1685,0" path="m1435,10138r1685,e" filled="f" strokeweight=".58pt">
              <v:path arrowok="t"/>
            </v:shape>
            <v:shape id="_x0000_s2075" style="position:absolute;left:3125;top:1426;width:0;height:8717" coordorigin="3125,1426" coordsize="0,8717" path="m3125,1426r,8716e" filled="f" strokeweight=".58pt">
              <v:path arrowok="t"/>
            </v:shape>
            <v:shape id="_x0000_s2074" style="position:absolute;left:3130;top:10138;width:2688;height:0" coordorigin="3130,10138" coordsize="2688,0" path="m3130,10138r2688,e" filled="f" strokeweight=".58pt">
              <v:path arrowok="t"/>
            </v:shape>
            <v:shape id="_x0000_s2073" style="position:absolute;left:5822;top:1426;width:0;height:8717" coordorigin="5822,1426" coordsize="0,8717" path="m5822,1426r,8716e" filled="f" strokeweight=".58pt">
              <v:path arrowok="t"/>
            </v:shape>
            <v:shape id="_x0000_s2072" style="position:absolute;left:5827;top:10138;width:3960;height:0" coordorigin="5827,10138" coordsize="3960,0" path="m5827,10138r3960,e" filled="f" strokeweight=".58pt">
              <v:path arrowok="t"/>
            </v:shape>
            <v:shape id="_x0000_s2071" style="position:absolute;left:9792;top:1426;width:0;height:8717" coordorigin="9792,1426" coordsize="0,8717" path="m9792,1426r,8716e" filled="f" strokeweight=".58pt">
              <v:path arrowok="t"/>
            </v:shape>
            <v:shape id="_x0000_s2070" style="position:absolute;left:9797;top:10138;width:5232;height:0" coordorigin="9797,10138" coordsize="5232,0" path="m9797,10138r5232,e" filled="f" strokeweight=".58pt">
              <v:path arrowok="t"/>
            </v:shape>
            <v:shape id="_x0000_s2069" style="position:absolute;left:15034;top:1426;width:0;height:8717" coordorigin="15034,1426" coordsize="0,8717" path="m15034,1426r,8716e" filled="f" strokeweight=".58pt">
              <v:path arrowok="t"/>
            </v:shape>
            <w10:wrap anchorx="page" anchory="page"/>
          </v:group>
        </w:pict>
      </w:r>
      <w:r w:rsidR="00E67B36" w:rsidRPr="00733F8F">
        <w:rPr>
          <w:rFonts w:ascii="Arial" w:eastAsia="Arial" w:hAnsi="Arial" w:cs="Arial"/>
          <w:b/>
          <w:sz w:val="24"/>
          <w:szCs w:val="24"/>
        </w:rPr>
        <w:t xml:space="preserve">MCC950 </w:t>
      </w:r>
      <w:r w:rsidR="00E67B36" w:rsidRPr="00733F8F">
        <w:rPr>
          <w:rFonts w:ascii="Arial" w:eastAsia="Arial" w:hAnsi="Arial" w:cs="Arial"/>
          <w:sz w:val="24"/>
          <w:szCs w:val="24"/>
        </w:rPr>
        <w:t>(Small Molecule Inhibitor)</w:t>
      </w:r>
    </w:p>
    <w:p w:rsidR="004F6F3E" w:rsidRPr="00733F8F" w:rsidRDefault="00E67B36" w:rsidP="008C4BEE">
      <w:pPr>
        <w:spacing w:before="29" w:line="480" w:lineRule="auto"/>
        <w:ind w:right="-41"/>
        <w:rPr>
          <w:rFonts w:ascii="Arial" w:eastAsia="Arial" w:hAnsi="Arial" w:cs="Arial"/>
          <w:sz w:val="24"/>
          <w:szCs w:val="24"/>
        </w:rPr>
      </w:pPr>
      <w:r w:rsidRPr="00733F8F">
        <w:rPr>
          <w:rFonts w:ascii="Arial" w:hAnsi="Arial" w:cs="Arial"/>
          <w:sz w:val="24"/>
          <w:szCs w:val="24"/>
        </w:rPr>
        <w:br w:type="column"/>
      </w:r>
      <w:r w:rsidRPr="00733F8F">
        <w:rPr>
          <w:rFonts w:ascii="Arial" w:eastAsia="Arial" w:hAnsi="Arial" w:cs="Arial"/>
          <w:sz w:val="24"/>
          <w:szCs w:val="24"/>
        </w:rPr>
        <w:lastRenderedPageBreak/>
        <w:t xml:space="preserve">A </w:t>
      </w:r>
      <w:proofErr w:type="spellStart"/>
      <w:r w:rsidRPr="00733F8F">
        <w:rPr>
          <w:rFonts w:ascii="Arial" w:eastAsia="Arial" w:hAnsi="Arial" w:cs="Arial"/>
          <w:sz w:val="24"/>
          <w:szCs w:val="24"/>
        </w:rPr>
        <w:t>randomised</w:t>
      </w:r>
      <w:proofErr w:type="spellEnd"/>
      <w:r w:rsidRPr="00733F8F">
        <w:rPr>
          <w:rFonts w:ascii="Arial" w:eastAsia="Arial" w:hAnsi="Arial" w:cs="Arial"/>
          <w:sz w:val="24"/>
          <w:szCs w:val="24"/>
        </w:rPr>
        <w:t>, blinded study which used a large animal myocardial infarction model.</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N = 30 female pigs</w:t>
      </w:r>
    </w:p>
    <w:p w:rsidR="004F6F3E" w:rsidRPr="00733F8F" w:rsidRDefault="00E67B36" w:rsidP="008C4BEE">
      <w:pPr>
        <w:spacing w:before="29" w:line="480" w:lineRule="auto"/>
        <w:rPr>
          <w:rFonts w:ascii="Arial" w:eastAsia="Arial" w:hAnsi="Arial" w:cs="Arial"/>
          <w:sz w:val="24"/>
          <w:szCs w:val="24"/>
        </w:rPr>
      </w:pPr>
      <w:r w:rsidRPr="00733F8F">
        <w:rPr>
          <w:rFonts w:ascii="Arial" w:hAnsi="Arial" w:cs="Arial"/>
          <w:sz w:val="24"/>
          <w:szCs w:val="24"/>
        </w:rPr>
        <w:br w:type="column"/>
      </w:r>
      <w:r w:rsidRPr="00733F8F">
        <w:rPr>
          <w:rFonts w:ascii="Arial" w:eastAsia="Arial" w:hAnsi="Arial" w:cs="Arial"/>
          <w:b/>
          <w:sz w:val="24"/>
          <w:szCs w:val="24"/>
        </w:rPr>
        <w:lastRenderedPageBreak/>
        <w:t>In Vitro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25"/>
        <w:rPr>
          <w:rFonts w:ascii="Arial" w:eastAsia="Arial" w:hAnsi="Arial" w:cs="Arial"/>
          <w:sz w:val="24"/>
          <w:szCs w:val="24"/>
        </w:rPr>
      </w:pPr>
      <w:r w:rsidRPr="00733F8F">
        <w:rPr>
          <w:rFonts w:ascii="Arial" w:eastAsia="Arial" w:hAnsi="Arial" w:cs="Arial"/>
          <w:sz w:val="24"/>
          <w:szCs w:val="24"/>
        </w:rPr>
        <w:t>Porcine peripheral blood mononuclear cells stimulated with</w:t>
      </w:r>
    </w:p>
    <w:p w:rsidR="004F6F3E" w:rsidRPr="00733F8F" w:rsidRDefault="00E67B36" w:rsidP="008C4BEE">
      <w:pPr>
        <w:spacing w:before="4" w:line="480" w:lineRule="auto"/>
        <w:ind w:right="39"/>
        <w:rPr>
          <w:rFonts w:ascii="Arial" w:eastAsia="Arial" w:hAnsi="Arial" w:cs="Arial"/>
          <w:sz w:val="24"/>
          <w:szCs w:val="24"/>
        </w:rPr>
      </w:pPr>
      <w:r w:rsidRPr="00733F8F">
        <w:rPr>
          <w:rFonts w:ascii="Arial" w:eastAsia="Arial" w:hAnsi="Arial" w:cs="Arial"/>
          <w:sz w:val="24"/>
          <w:szCs w:val="24"/>
        </w:rPr>
        <w:t xml:space="preserve">10 </w:t>
      </w:r>
      <w:proofErr w:type="spellStart"/>
      <w:r w:rsidRPr="00733F8F">
        <w:rPr>
          <w:rFonts w:ascii="Arial" w:eastAsia="Arial" w:hAnsi="Arial" w:cs="Arial"/>
          <w:sz w:val="24"/>
          <w:szCs w:val="24"/>
        </w:rPr>
        <w:t>ug</w:t>
      </w:r>
      <w:proofErr w:type="spellEnd"/>
      <w:r w:rsidRPr="00733F8F">
        <w:rPr>
          <w:rFonts w:ascii="Arial" w:eastAsia="Arial" w:hAnsi="Arial" w:cs="Arial"/>
          <w:sz w:val="24"/>
          <w:szCs w:val="24"/>
        </w:rPr>
        <w:t>/</w:t>
      </w:r>
      <w:proofErr w:type="spellStart"/>
      <w:r w:rsidRPr="00733F8F">
        <w:rPr>
          <w:rFonts w:ascii="Arial" w:eastAsia="Arial" w:hAnsi="Arial" w:cs="Arial"/>
          <w:sz w:val="24"/>
          <w:szCs w:val="24"/>
        </w:rPr>
        <w:t>mL</w:t>
      </w:r>
      <w:proofErr w:type="spellEnd"/>
      <w:r w:rsidRPr="00733F8F">
        <w:rPr>
          <w:rFonts w:ascii="Arial" w:eastAsia="Arial" w:hAnsi="Arial" w:cs="Arial"/>
          <w:sz w:val="24"/>
          <w:szCs w:val="24"/>
        </w:rPr>
        <w:t xml:space="preserve"> LPS. After 1 hour, 5mM ATP and different concentrations of MCC950 added: 0, 0.3, 75,</w:t>
      </w:r>
    </w:p>
    <w:p w:rsidR="004F6F3E" w:rsidRPr="00733F8F" w:rsidRDefault="00E67B36" w:rsidP="008C4BEE">
      <w:pPr>
        <w:spacing w:before="1" w:line="480" w:lineRule="auto"/>
        <w:rPr>
          <w:rFonts w:ascii="Arial" w:eastAsia="Arial" w:hAnsi="Arial" w:cs="Arial"/>
          <w:sz w:val="24"/>
          <w:szCs w:val="24"/>
        </w:rPr>
      </w:pPr>
      <w:r w:rsidRPr="00733F8F">
        <w:rPr>
          <w:rFonts w:ascii="Arial" w:eastAsia="Arial" w:hAnsi="Arial" w:cs="Arial"/>
          <w:sz w:val="24"/>
          <w:szCs w:val="24"/>
        </w:rPr>
        <w:t>450uM.</w:t>
      </w:r>
    </w:p>
    <w:p w:rsidR="004F6F3E" w:rsidRPr="00733F8F" w:rsidRDefault="004F6F3E" w:rsidP="008C4BEE">
      <w:pPr>
        <w:spacing w:before="10"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b/>
          <w:sz w:val="24"/>
          <w:szCs w:val="24"/>
        </w:rPr>
        <w:t>In Vivo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41"/>
        <w:rPr>
          <w:rFonts w:ascii="Arial" w:eastAsia="Arial" w:hAnsi="Arial" w:cs="Arial"/>
          <w:sz w:val="24"/>
          <w:szCs w:val="24"/>
        </w:rPr>
      </w:pPr>
      <w:r w:rsidRPr="00733F8F">
        <w:rPr>
          <w:rFonts w:ascii="Arial" w:eastAsia="Arial" w:hAnsi="Arial" w:cs="Arial"/>
          <w:i/>
          <w:sz w:val="24"/>
          <w:szCs w:val="24"/>
        </w:rPr>
        <w:t>C</w:t>
      </w:r>
      <w:r w:rsidRPr="00733F8F">
        <w:rPr>
          <w:rFonts w:ascii="Arial" w:eastAsia="Arial" w:hAnsi="Arial" w:cs="Arial"/>
          <w:sz w:val="24"/>
          <w:szCs w:val="24"/>
        </w:rPr>
        <w:t xml:space="preserve">losed-chest LAD coronary artery balloon occlusion carried out in pigs for 75 minutes, followed by 7 days of reperfusion. 15 minutes </w:t>
      </w:r>
      <w:r w:rsidRPr="00733F8F">
        <w:rPr>
          <w:rFonts w:ascii="Arial" w:eastAsia="Arial" w:hAnsi="Arial" w:cs="Arial"/>
          <w:sz w:val="24"/>
          <w:szCs w:val="24"/>
        </w:rPr>
        <w:lastRenderedPageBreak/>
        <w:t>before re-perfusion, pigs randomly assigned to high dose MCC950 (6mg/kg), low dose (3mg/kg) or PBS alone. On balloon deflation, additional dose of 6mg, 3mg or PBL alone selectively injected into LAD. IV infusion repeated daily on days 1-6.</w:t>
      </w:r>
    </w:p>
    <w:p w:rsidR="004F6F3E" w:rsidRPr="00733F8F" w:rsidRDefault="00E67B36" w:rsidP="008C4BEE">
      <w:pPr>
        <w:spacing w:before="29" w:line="480" w:lineRule="auto"/>
        <w:rPr>
          <w:rFonts w:ascii="Arial" w:eastAsia="Arial" w:hAnsi="Arial" w:cs="Arial"/>
          <w:sz w:val="24"/>
          <w:szCs w:val="24"/>
        </w:rPr>
      </w:pPr>
      <w:r w:rsidRPr="00733F8F">
        <w:rPr>
          <w:rFonts w:ascii="Arial" w:hAnsi="Arial" w:cs="Arial"/>
          <w:sz w:val="24"/>
          <w:szCs w:val="24"/>
        </w:rPr>
        <w:br w:type="column"/>
      </w:r>
      <w:r w:rsidRPr="00733F8F">
        <w:rPr>
          <w:rFonts w:ascii="Arial" w:eastAsia="Arial" w:hAnsi="Arial" w:cs="Arial"/>
          <w:b/>
          <w:sz w:val="24"/>
          <w:szCs w:val="24"/>
        </w:rPr>
        <w:lastRenderedPageBreak/>
        <w:t>In Vitro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Dose-dependent Effects:</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583"/>
        <w:rPr>
          <w:rFonts w:ascii="Arial" w:eastAsia="Arial" w:hAnsi="Arial" w:cs="Arial"/>
          <w:sz w:val="24"/>
          <w:szCs w:val="24"/>
        </w:rPr>
      </w:pPr>
      <w:r w:rsidRPr="00733F8F">
        <w:rPr>
          <w:rFonts w:ascii="Arial" w:eastAsia="Arial" w:hAnsi="Arial" w:cs="Arial"/>
          <w:sz w:val="24"/>
          <w:szCs w:val="24"/>
        </w:rPr>
        <w:t xml:space="preserve">Decrease following 0.3 </w:t>
      </w:r>
      <w:proofErr w:type="spellStart"/>
      <w:r w:rsidRPr="00733F8F">
        <w:rPr>
          <w:rFonts w:ascii="Arial" w:eastAsia="Arial" w:hAnsi="Arial" w:cs="Arial"/>
          <w:sz w:val="24"/>
          <w:szCs w:val="24"/>
        </w:rPr>
        <w:t>uM</w:t>
      </w:r>
      <w:proofErr w:type="spellEnd"/>
      <w:r w:rsidRPr="00733F8F">
        <w:rPr>
          <w:rFonts w:ascii="Arial" w:eastAsia="Arial" w:hAnsi="Arial" w:cs="Arial"/>
          <w:sz w:val="24"/>
          <w:szCs w:val="24"/>
        </w:rPr>
        <w:t xml:space="preserve"> MCC95</w:t>
      </w:r>
      <w:r w:rsidRPr="00733F8F">
        <w:rPr>
          <w:rFonts w:ascii="Arial" w:eastAsia="Arial" w:hAnsi="Arial" w:cs="Arial"/>
          <w:sz w:val="24"/>
          <w:szCs w:val="24"/>
        </w:rPr>
        <w:lastRenderedPageBreak/>
        <w:t>0 (P=0.002 compared with control) but significant decrease noted with 450uM (P&lt;0.001 compared with control).</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8"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b/>
          <w:sz w:val="24"/>
          <w:szCs w:val="24"/>
        </w:rPr>
        <w:t>In Vivo</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Infarct size:</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lastRenderedPageBreak/>
        <w:t>(1) AAR/LV % similar in all three groups</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596"/>
        <w:rPr>
          <w:rFonts w:ascii="Arial" w:eastAsia="Arial" w:hAnsi="Arial" w:cs="Arial"/>
          <w:sz w:val="24"/>
          <w:szCs w:val="24"/>
        </w:rPr>
      </w:pPr>
      <w:r w:rsidRPr="00733F8F">
        <w:rPr>
          <w:rFonts w:ascii="Arial" w:eastAsia="Arial" w:hAnsi="Arial" w:cs="Arial"/>
          <w:sz w:val="24"/>
          <w:szCs w:val="24"/>
        </w:rPr>
        <w:t>(2) IS/LV % higher in control compared to high- dose group, but not to low-dose group</w:t>
      </w:r>
    </w:p>
    <w:p w:rsidR="004F6F3E" w:rsidRPr="00733F8F" w:rsidRDefault="00E67B36" w:rsidP="008C4BEE">
      <w:pPr>
        <w:spacing w:before="8" w:line="480" w:lineRule="auto"/>
        <w:ind w:right="583"/>
        <w:rPr>
          <w:rFonts w:ascii="Arial" w:eastAsia="Arial" w:hAnsi="Arial" w:cs="Arial"/>
          <w:sz w:val="24"/>
          <w:szCs w:val="24"/>
        </w:rPr>
      </w:pPr>
      <w:r w:rsidRPr="00733F8F">
        <w:rPr>
          <w:rFonts w:ascii="Arial" w:eastAsia="Arial" w:hAnsi="Arial" w:cs="Arial"/>
          <w:sz w:val="24"/>
          <w:szCs w:val="24"/>
        </w:rPr>
        <w:t>(3) IS/AAR % higher in control group compared with both high-dose and low-dose groups.</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7" w:line="480" w:lineRule="auto"/>
        <w:rPr>
          <w:rFonts w:ascii="Arial" w:hAnsi="Arial" w:cs="Arial"/>
          <w:sz w:val="24"/>
          <w:szCs w:val="24"/>
        </w:rPr>
      </w:pPr>
    </w:p>
    <w:p w:rsidR="004F6F3E" w:rsidRPr="00733F8F" w:rsidRDefault="00E67B36" w:rsidP="008C4BEE">
      <w:pPr>
        <w:spacing w:line="480" w:lineRule="auto"/>
        <w:ind w:right="730"/>
        <w:rPr>
          <w:rFonts w:ascii="Arial" w:eastAsia="Arial" w:hAnsi="Arial" w:cs="Arial"/>
          <w:sz w:val="24"/>
          <w:szCs w:val="24"/>
        </w:rPr>
      </w:pPr>
      <w:r w:rsidRPr="00733F8F">
        <w:rPr>
          <w:rFonts w:ascii="Arial" w:eastAsia="Arial" w:hAnsi="Arial" w:cs="Arial"/>
          <w:sz w:val="24"/>
          <w:szCs w:val="24"/>
        </w:rPr>
        <w:t>Global Cardiac Function (a</w:t>
      </w:r>
      <w:r w:rsidRPr="00733F8F">
        <w:rPr>
          <w:rFonts w:ascii="Arial" w:eastAsia="Arial" w:hAnsi="Arial" w:cs="Arial"/>
          <w:i/>
          <w:sz w:val="24"/>
          <w:szCs w:val="24"/>
        </w:rPr>
        <w:t xml:space="preserve">t 7 days follow-up): </w:t>
      </w:r>
      <w:r w:rsidRPr="00733F8F">
        <w:rPr>
          <w:rFonts w:ascii="Arial" w:eastAsia="Arial" w:hAnsi="Arial" w:cs="Arial"/>
          <w:sz w:val="24"/>
          <w:szCs w:val="24"/>
        </w:rPr>
        <w:t xml:space="preserve">(1) End-systolic volume </w:t>
      </w:r>
      <w:r w:rsidRPr="00733F8F">
        <w:rPr>
          <w:rFonts w:ascii="Arial" w:eastAsia="Arial" w:hAnsi="Arial" w:cs="Arial"/>
          <w:sz w:val="24"/>
          <w:szCs w:val="24"/>
        </w:rPr>
        <w:lastRenderedPageBreak/>
        <w:t>significantly lower in high-dose group</w:t>
      </w:r>
    </w:p>
    <w:p w:rsidR="004F6F3E" w:rsidRPr="00733F8F" w:rsidRDefault="00E67B36" w:rsidP="008C4BEE">
      <w:pPr>
        <w:spacing w:before="1" w:line="480" w:lineRule="auto"/>
        <w:ind w:right="930"/>
        <w:rPr>
          <w:rFonts w:ascii="Arial" w:eastAsia="Arial" w:hAnsi="Arial" w:cs="Arial"/>
          <w:sz w:val="24"/>
          <w:szCs w:val="24"/>
        </w:rPr>
        <w:sectPr w:rsidR="004F6F3E" w:rsidRPr="00733F8F">
          <w:type w:val="continuous"/>
          <w:pgSz w:w="16840" w:h="11920" w:orient="landscape"/>
          <w:pgMar w:top="1340" w:right="1300" w:bottom="280" w:left="1440" w:header="720" w:footer="720" w:gutter="0"/>
          <w:cols w:num="4" w:space="720" w:equalWidth="0">
            <w:col w:w="1062" w:space="733"/>
            <w:col w:w="2389" w:space="309"/>
            <w:col w:w="3656" w:space="309"/>
            <w:col w:w="5642"/>
          </w:cols>
        </w:sectPr>
      </w:pPr>
      <w:r w:rsidRPr="00733F8F">
        <w:rPr>
          <w:rFonts w:ascii="Arial" w:eastAsia="Arial" w:hAnsi="Arial" w:cs="Arial"/>
          <w:sz w:val="24"/>
          <w:szCs w:val="24"/>
        </w:rPr>
        <w:t>(2) Left ventricular ejection fraction higher in both high-dose and low-dose groups.</w:t>
      </w:r>
    </w:p>
    <w:p w:rsidR="004F6F3E" w:rsidRPr="00733F8F" w:rsidRDefault="00E67B36" w:rsidP="008C4BEE">
      <w:pPr>
        <w:spacing w:before="68" w:line="480" w:lineRule="auto"/>
        <w:ind w:left="106" w:right="7461"/>
        <w:jc w:val="both"/>
        <w:rPr>
          <w:rFonts w:ascii="Arial" w:eastAsia="Arial" w:hAnsi="Arial" w:cs="Arial"/>
          <w:sz w:val="24"/>
          <w:szCs w:val="24"/>
        </w:rPr>
      </w:pPr>
      <w:r w:rsidRPr="00733F8F">
        <w:rPr>
          <w:rFonts w:ascii="Arial" w:eastAsia="Arial" w:hAnsi="Arial" w:cs="Arial"/>
          <w:b/>
          <w:sz w:val="24"/>
          <w:szCs w:val="24"/>
        </w:rPr>
        <w:lastRenderedPageBreak/>
        <w:t xml:space="preserve">6.0 </w:t>
      </w:r>
      <w:r w:rsidRPr="00733F8F">
        <w:rPr>
          <w:rFonts w:ascii="Arial" w:eastAsia="Arial" w:hAnsi="Arial" w:cs="Arial"/>
          <w:b/>
          <w:sz w:val="24"/>
          <w:szCs w:val="24"/>
          <w:u w:val="thick" w:color="000000"/>
        </w:rPr>
        <w:t>Discussion</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The  NLRP3-inflammasome  is  undoubtedly  a  key  player  in  the  aggressive,  sterile inflammation triggered by an acute myocardial infarction and I/R injury. Despite recent development  of  many  NLRP3-inhibitors,  with  therapeutic  potential  to  hinder  heart failure, most are at their infancy stages of research. With a lack of representation of the  clinical  setting,  many  potential  interventions  have  been  investigated  using  only small and large experimental animal models and only a scarce number have targeted MI models. Despite the clinical relevance of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mechanisms observed in NLRP3-inhibition,   such   observations   lack   external   validity   clearly   due   to   the evolutionary distance between animals and humans. Although tentative conclusions should be drawn from experimental animal studies mentioned in this review, there is translational  potential  for  identified  novel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strategies  intended  for clinical use.</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The  Hatter  Workshop  Recommendations  proposed  suggestions  to  mimic  clinical characteristics  seen  in  post-AMI  patients when  designing  animal  models  </w:t>
      </w:r>
      <w:r w:rsidRPr="00733F8F">
        <w:rPr>
          <w:rFonts w:ascii="Arial" w:eastAsia="Arial" w:hAnsi="Arial" w:cs="Arial"/>
          <w:w w:val="99"/>
          <w:position w:val="8"/>
          <w:sz w:val="24"/>
          <w:szCs w:val="24"/>
        </w:rPr>
        <w:t>[62]</w:t>
      </w:r>
      <w:r w:rsidRPr="00733F8F">
        <w:rPr>
          <w:rFonts w:ascii="Arial" w:eastAsia="Arial" w:hAnsi="Arial" w:cs="Arial"/>
          <w:sz w:val="24"/>
          <w:szCs w:val="24"/>
        </w:rPr>
        <w:t xml:space="preserve">.  The original   MCC950   blinded,   </w:t>
      </w:r>
      <w:proofErr w:type="spellStart"/>
      <w:r w:rsidRPr="00733F8F">
        <w:rPr>
          <w:rFonts w:ascii="Arial" w:eastAsia="Arial" w:hAnsi="Arial" w:cs="Arial"/>
          <w:sz w:val="24"/>
          <w:szCs w:val="24"/>
        </w:rPr>
        <w:t>randomised</w:t>
      </w:r>
      <w:proofErr w:type="spellEnd"/>
      <w:r w:rsidRPr="00733F8F">
        <w:rPr>
          <w:rFonts w:ascii="Arial" w:eastAsia="Arial" w:hAnsi="Arial" w:cs="Arial"/>
          <w:sz w:val="24"/>
          <w:szCs w:val="24"/>
        </w:rPr>
        <w:t xml:space="preserve">   study,   involving   30   pigs,   illustrated   the efficacious use of the intervention through demonstrating reduced infarct size following MCC950 therapy and reperfusion. However, this study suffered attrition bias whereby one of the pigs was identified with a ventricular </w:t>
      </w:r>
      <w:proofErr w:type="spellStart"/>
      <w:r w:rsidRPr="00733F8F">
        <w:rPr>
          <w:rFonts w:ascii="Arial" w:eastAsia="Arial" w:hAnsi="Arial" w:cs="Arial"/>
          <w:sz w:val="24"/>
          <w:szCs w:val="24"/>
        </w:rPr>
        <w:t>septal</w:t>
      </w:r>
      <w:proofErr w:type="spellEnd"/>
      <w:r w:rsidRPr="00733F8F">
        <w:rPr>
          <w:rFonts w:ascii="Arial" w:eastAsia="Arial" w:hAnsi="Arial" w:cs="Arial"/>
          <w:sz w:val="24"/>
          <w:szCs w:val="24"/>
        </w:rPr>
        <w:t xml:space="preserve"> defect and was excluded from the study. This revealed a lack of exclusion criteria in the pre-trial stages, since the remaining pigs may have had pre-existing conditions, such as other cardiac-related pathologies that may have confounded response to MCC950 treatment. This underlies potential bias due to concurrent disease and therefore limits </w:t>
      </w:r>
      <w:r w:rsidRPr="00733F8F">
        <w:rPr>
          <w:rFonts w:ascii="Arial" w:eastAsia="Arial" w:hAnsi="Arial" w:cs="Arial"/>
          <w:sz w:val="24"/>
          <w:szCs w:val="24"/>
        </w:rPr>
        <w:lastRenderedPageBreak/>
        <w:t xml:space="preserve">the internal validity of their results. Furthermore, common co-morbidities such as type 2 diabetes are usually seen in  the  clinical  setting  of  AMI  patients  </w:t>
      </w:r>
      <w:r w:rsidRPr="00733F8F">
        <w:rPr>
          <w:rFonts w:ascii="Arial" w:eastAsia="Arial" w:hAnsi="Arial" w:cs="Arial"/>
          <w:w w:val="98"/>
          <w:position w:val="8"/>
          <w:sz w:val="24"/>
          <w:szCs w:val="24"/>
        </w:rPr>
        <w:t>[62]</w:t>
      </w:r>
      <w:r w:rsidRPr="00733F8F">
        <w:rPr>
          <w:rFonts w:ascii="Arial" w:eastAsia="Arial" w:hAnsi="Arial" w:cs="Arial"/>
          <w:sz w:val="24"/>
          <w:szCs w:val="24"/>
        </w:rPr>
        <w:t xml:space="preserve">.  Inclusion  criteria  for  these  co-morbidities should have been established to account for the potential of such conditions to worsen or potentiate a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intervention, that would otherwise be seen in human participants.</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sectPr w:rsidR="004F6F3E" w:rsidRPr="00733F8F">
          <w:footerReference w:type="default" r:id="rId9"/>
          <w:pgSz w:w="11920" w:h="16840"/>
          <w:pgMar w:top="1340" w:right="1300" w:bottom="280" w:left="1320" w:header="0" w:footer="756" w:gutter="0"/>
          <w:pgNumType w:start="16"/>
          <w:cols w:space="720"/>
        </w:sectPr>
      </w:pPr>
      <w:r w:rsidRPr="00733F8F">
        <w:rPr>
          <w:rFonts w:ascii="Arial" w:eastAsia="Arial" w:hAnsi="Arial" w:cs="Arial"/>
          <w:sz w:val="24"/>
          <w:szCs w:val="24"/>
        </w:rPr>
        <w:t>In contrast, efforts by the researchers to increase internal validity should be credited; a blinded approach to both experiments and analysis of results encouraged avoidance of  information  bias.  Notably,  this  study  was  based  on  large  animal  models;  recent evidence suggests that larger animal models allow for less invasive procedures which</w:t>
      </w:r>
    </w:p>
    <w:p w:rsidR="004F6F3E" w:rsidRPr="00733F8F" w:rsidRDefault="00E67B36" w:rsidP="008C4BEE">
      <w:pPr>
        <w:spacing w:before="68" w:line="480" w:lineRule="auto"/>
        <w:ind w:left="106" w:right="72"/>
        <w:jc w:val="both"/>
        <w:rPr>
          <w:rFonts w:ascii="Arial" w:eastAsia="Arial" w:hAnsi="Arial" w:cs="Arial"/>
          <w:sz w:val="24"/>
          <w:szCs w:val="24"/>
        </w:rPr>
      </w:pPr>
      <w:r w:rsidRPr="00733F8F">
        <w:rPr>
          <w:rFonts w:ascii="Arial" w:eastAsia="Arial" w:hAnsi="Arial" w:cs="Arial"/>
          <w:sz w:val="24"/>
          <w:szCs w:val="24"/>
        </w:rPr>
        <w:lastRenderedPageBreak/>
        <w:t xml:space="preserve">avoids  major  injuries  that  may  confound  results  of  the  anti-inflammatory  therapy  in question </w:t>
      </w:r>
      <w:r w:rsidRPr="00733F8F">
        <w:rPr>
          <w:rFonts w:ascii="Arial" w:eastAsia="Arial" w:hAnsi="Arial" w:cs="Arial"/>
          <w:w w:val="98"/>
          <w:position w:val="8"/>
          <w:sz w:val="24"/>
          <w:szCs w:val="24"/>
        </w:rPr>
        <w:t>[36]</w:t>
      </w:r>
      <w:r w:rsidRPr="00733F8F">
        <w:rPr>
          <w:rFonts w:ascii="Arial" w:eastAsia="Arial" w:hAnsi="Arial" w:cs="Arial"/>
          <w:sz w:val="24"/>
          <w:szCs w:val="24"/>
        </w:rPr>
        <w:t xml:space="preserve">. Therefore, this study may provide evidence superior to that of current mice models such as the murine model used in the 16673-34-0 study </w:t>
      </w:r>
      <w:r w:rsidRPr="00733F8F">
        <w:rPr>
          <w:rFonts w:ascii="Arial" w:eastAsia="Arial" w:hAnsi="Arial" w:cs="Arial"/>
          <w:w w:val="98"/>
          <w:position w:val="8"/>
          <w:sz w:val="24"/>
          <w:szCs w:val="24"/>
        </w:rPr>
        <w:t>[61]</w:t>
      </w:r>
      <w:r w:rsidRPr="00733F8F">
        <w:rPr>
          <w:rFonts w:ascii="Arial" w:eastAsia="Arial" w:hAnsi="Arial" w:cs="Arial"/>
          <w:sz w:val="24"/>
          <w:szCs w:val="24"/>
        </w:rPr>
        <w:t>. Although bias in this study may compromise the validity of results showcasing the potential of MCC950,  conclusions  should  be  drawn  with  caution,  considering  the  translational needs of this study.</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8"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Although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potential of 166-73-34-0 was illustrated in a small animal study  using  murine  models  of  myocardial  infarction,  this  small-scale  study  only provided preliminary results </w:t>
      </w:r>
      <w:r w:rsidRPr="00733F8F">
        <w:rPr>
          <w:rFonts w:ascii="Arial" w:eastAsia="Arial" w:hAnsi="Arial" w:cs="Arial"/>
          <w:w w:val="98"/>
          <w:position w:val="8"/>
          <w:sz w:val="24"/>
          <w:szCs w:val="24"/>
        </w:rPr>
        <w:t>[62]</w:t>
      </w:r>
      <w:r w:rsidRPr="00733F8F">
        <w:rPr>
          <w:rFonts w:ascii="Arial" w:eastAsia="Arial" w:hAnsi="Arial" w:cs="Arial"/>
          <w:sz w:val="24"/>
          <w:szCs w:val="24"/>
        </w:rPr>
        <w:t xml:space="preserve">. In addition, despite recommendations for therapy to be administered prior to reperfusion, 16673-34-0 was only administered 30 minutes prior to proximal LAD ligation and later repeated at the time of re-perfusion </w:t>
      </w:r>
      <w:r w:rsidRPr="00733F8F">
        <w:rPr>
          <w:rFonts w:ascii="Arial" w:eastAsia="Arial" w:hAnsi="Arial" w:cs="Arial"/>
          <w:w w:val="98"/>
          <w:position w:val="8"/>
          <w:sz w:val="24"/>
          <w:szCs w:val="24"/>
        </w:rPr>
        <w:t>[62]</w:t>
      </w:r>
      <w:r w:rsidRPr="00733F8F">
        <w:rPr>
          <w:rFonts w:ascii="Arial" w:eastAsia="Arial" w:hAnsi="Arial" w:cs="Arial"/>
          <w:sz w:val="24"/>
          <w:szCs w:val="24"/>
        </w:rPr>
        <w:t xml:space="preserve">. The schedule of therapy administration was not in line with recommendations to increase its  translational  potential,  which  limits  the  external  validity  of  the  results.  The researchers also used mice aged 3-4 months, 7-10 years in human age, which is a clear  misrepresentation  of  the  typical  age  group  often  presenting  with  AMI  </w:t>
      </w:r>
      <w:r w:rsidRPr="00733F8F">
        <w:rPr>
          <w:rFonts w:ascii="Arial" w:eastAsia="Arial" w:hAnsi="Arial" w:cs="Arial"/>
          <w:w w:val="99"/>
          <w:position w:val="8"/>
          <w:sz w:val="24"/>
          <w:szCs w:val="24"/>
        </w:rPr>
        <w:t>[62]</w:t>
      </w:r>
      <w:r w:rsidRPr="00733F8F">
        <w:rPr>
          <w:rFonts w:ascii="Arial" w:eastAsia="Arial" w:hAnsi="Arial" w:cs="Arial"/>
          <w:sz w:val="24"/>
          <w:szCs w:val="24"/>
        </w:rPr>
        <w:t xml:space="preserve">. Moreover, inclusion criteria in clinical trials usually select patients with proximal LAD infarct; this was clearly a method used through ligation of the LAD artery in mice </w:t>
      </w:r>
      <w:r w:rsidRPr="00733F8F">
        <w:rPr>
          <w:rFonts w:ascii="Arial" w:eastAsia="Arial" w:hAnsi="Arial" w:cs="Arial"/>
          <w:w w:val="99"/>
          <w:position w:val="8"/>
          <w:sz w:val="24"/>
          <w:szCs w:val="24"/>
        </w:rPr>
        <w:t>[62]</w:t>
      </w:r>
      <w:r w:rsidRPr="00733F8F">
        <w:rPr>
          <w:rFonts w:ascii="Arial" w:eastAsia="Arial" w:hAnsi="Arial" w:cs="Arial"/>
          <w:sz w:val="24"/>
          <w:szCs w:val="24"/>
        </w:rPr>
        <w:t xml:space="preserve">. Due to the preliminary nature of this study, however, there is still promising therapeutic potential in the actions of 16673-34-0 seen so far. This agent may hold clinical efficacy that can only be demonstrated through more rigorous, controlled animal models to further investigate the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potential of 166-73-34-0.</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17" w:line="480" w:lineRule="auto"/>
        <w:rPr>
          <w:rFonts w:ascii="Arial" w:hAnsi="Arial" w:cs="Arial"/>
          <w:sz w:val="24"/>
          <w:szCs w:val="24"/>
        </w:rPr>
      </w:pPr>
    </w:p>
    <w:p w:rsidR="004F6F3E" w:rsidRPr="00733F8F" w:rsidRDefault="00E67B36" w:rsidP="008C4BEE">
      <w:pPr>
        <w:spacing w:line="480" w:lineRule="auto"/>
        <w:ind w:left="106" w:right="72"/>
        <w:jc w:val="both"/>
        <w:rPr>
          <w:rFonts w:ascii="Arial" w:eastAsia="Arial" w:hAnsi="Arial" w:cs="Arial"/>
          <w:sz w:val="24"/>
          <w:szCs w:val="24"/>
        </w:rPr>
        <w:sectPr w:rsidR="004F6F3E" w:rsidRPr="00733F8F">
          <w:pgSz w:w="11920" w:h="16840"/>
          <w:pgMar w:top="1340" w:right="1300" w:bottom="280" w:left="1320" w:header="0" w:footer="756" w:gutter="0"/>
          <w:cols w:space="720"/>
        </w:sectPr>
      </w:pPr>
      <w:r w:rsidRPr="00733F8F">
        <w:rPr>
          <w:rFonts w:ascii="Arial" w:eastAsia="Arial" w:hAnsi="Arial" w:cs="Arial"/>
          <w:sz w:val="24"/>
          <w:szCs w:val="24"/>
        </w:rPr>
        <w:lastRenderedPageBreak/>
        <w:t xml:space="preserve">Interestingly,   one   study   established   a   potential   gap   in   current   knowledge   by contradicting the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potential of NLRP3-inhibition, details of which are shown in table 2 </w:t>
      </w:r>
      <w:r w:rsidRPr="00733F8F">
        <w:rPr>
          <w:rFonts w:ascii="Arial" w:eastAsia="Arial" w:hAnsi="Arial" w:cs="Arial"/>
          <w:w w:val="98"/>
          <w:position w:val="8"/>
          <w:sz w:val="24"/>
          <w:szCs w:val="24"/>
        </w:rPr>
        <w:t>[45]</w:t>
      </w:r>
      <w:r w:rsidRPr="00733F8F">
        <w:rPr>
          <w:rFonts w:ascii="Arial" w:eastAsia="Arial" w:hAnsi="Arial" w:cs="Arial"/>
          <w:sz w:val="24"/>
          <w:szCs w:val="24"/>
        </w:rPr>
        <w:t>. Researchers found that hearts from NLRP3</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(NLRP3 deficient) mice  presented  with  a  larger  mean  infarct  size  compared  to  wild-type  (WT)  mice (p=0.0048)  </w:t>
      </w:r>
      <w:r w:rsidRPr="00733F8F">
        <w:rPr>
          <w:rFonts w:ascii="Arial" w:eastAsia="Arial" w:hAnsi="Arial" w:cs="Arial"/>
          <w:w w:val="98"/>
          <w:position w:val="8"/>
          <w:sz w:val="24"/>
          <w:szCs w:val="24"/>
        </w:rPr>
        <w:t>[45]</w:t>
      </w:r>
      <w:r w:rsidRPr="00733F8F">
        <w:rPr>
          <w:rFonts w:ascii="Arial" w:eastAsia="Arial" w:hAnsi="Arial" w:cs="Arial"/>
          <w:sz w:val="24"/>
          <w:szCs w:val="24"/>
        </w:rPr>
        <w:t xml:space="preserve">.  This  points  to  a  protective  role  of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highlighting a weakness in current understanding of the molecular consequences of NLRP3-inflammasome assembly. In addition, raised IL-1β mRNA observed following reperfusion in ASC </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mice compared with WT and NLRP3</w:t>
      </w:r>
      <w:r w:rsidRPr="00733F8F">
        <w:rPr>
          <w:rFonts w:ascii="Arial" w:eastAsia="Arial" w:hAnsi="Arial" w:cs="Arial"/>
          <w:w w:val="98"/>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adds to current uncertainty in the sources of IL-1β secretion </w:t>
      </w:r>
      <w:r w:rsidRPr="00733F8F">
        <w:rPr>
          <w:rFonts w:ascii="Arial" w:eastAsia="Arial" w:hAnsi="Arial" w:cs="Arial"/>
          <w:w w:val="98"/>
          <w:position w:val="8"/>
          <w:sz w:val="24"/>
          <w:szCs w:val="24"/>
        </w:rPr>
        <w:t>[45]</w:t>
      </w:r>
      <w:r w:rsidRPr="00733F8F">
        <w:rPr>
          <w:rFonts w:ascii="Arial" w:eastAsia="Arial" w:hAnsi="Arial" w:cs="Arial"/>
          <w:sz w:val="24"/>
          <w:szCs w:val="24"/>
        </w:rPr>
        <w:t>. The presence of IL-1β mRNA, usually increased following the priming stage, in NLRP3</w:t>
      </w:r>
      <w:r w:rsidRPr="00733F8F">
        <w:rPr>
          <w:rFonts w:ascii="Arial" w:eastAsia="Arial" w:hAnsi="Arial" w:cs="Arial"/>
          <w:w w:val="99"/>
          <w:position w:val="8"/>
          <w:sz w:val="24"/>
          <w:szCs w:val="24"/>
        </w:rPr>
        <w:t>-/-</w:t>
      </w:r>
      <w:r w:rsidRPr="00733F8F">
        <w:rPr>
          <w:rFonts w:ascii="Arial" w:eastAsia="Arial" w:hAnsi="Arial" w:cs="Arial"/>
          <w:position w:val="8"/>
          <w:sz w:val="24"/>
          <w:szCs w:val="24"/>
        </w:rPr>
        <w:t xml:space="preserve"> </w:t>
      </w:r>
      <w:r w:rsidRPr="00733F8F">
        <w:rPr>
          <w:rFonts w:ascii="Arial" w:eastAsia="Arial" w:hAnsi="Arial" w:cs="Arial"/>
          <w:sz w:val="24"/>
          <w:szCs w:val="24"/>
        </w:rPr>
        <w:t xml:space="preserve">mice indicates an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-independent form of IL-1β secretion possibly triggered by NLRP3 absence </w:t>
      </w:r>
      <w:r w:rsidRPr="00733F8F">
        <w:rPr>
          <w:rFonts w:ascii="Arial" w:eastAsia="Arial" w:hAnsi="Arial" w:cs="Arial"/>
          <w:w w:val="99"/>
          <w:position w:val="8"/>
          <w:sz w:val="24"/>
          <w:szCs w:val="24"/>
        </w:rPr>
        <w:t>[45]</w:t>
      </w:r>
      <w:r w:rsidRPr="00733F8F">
        <w:rPr>
          <w:rFonts w:ascii="Arial" w:eastAsia="Arial" w:hAnsi="Arial" w:cs="Arial"/>
          <w:sz w:val="24"/>
          <w:szCs w:val="24"/>
        </w:rPr>
        <w:t>.</w:t>
      </w:r>
    </w:p>
    <w:p w:rsidR="004F6F3E" w:rsidRPr="00733F8F" w:rsidRDefault="004F6F3E" w:rsidP="008C4BEE">
      <w:pPr>
        <w:spacing w:before="17" w:line="480" w:lineRule="auto"/>
        <w:rPr>
          <w:rFonts w:ascii="Arial" w:hAnsi="Arial" w:cs="Arial"/>
          <w:sz w:val="24"/>
          <w:szCs w:val="24"/>
        </w:rPr>
      </w:pPr>
    </w:p>
    <w:p w:rsidR="004F6F3E" w:rsidRPr="00733F8F" w:rsidRDefault="00E67B36" w:rsidP="008C4BEE">
      <w:pPr>
        <w:spacing w:before="29" w:line="480" w:lineRule="auto"/>
        <w:ind w:left="106"/>
        <w:rPr>
          <w:rFonts w:ascii="Arial" w:eastAsia="Arial" w:hAnsi="Arial" w:cs="Arial"/>
          <w:sz w:val="24"/>
          <w:szCs w:val="24"/>
        </w:rPr>
      </w:pPr>
      <w:r w:rsidRPr="00733F8F">
        <w:rPr>
          <w:rFonts w:ascii="Arial" w:eastAsia="Arial" w:hAnsi="Arial" w:cs="Arial"/>
          <w:b/>
          <w:sz w:val="24"/>
          <w:szCs w:val="24"/>
        </w:rPr>
        <w:t xml:space="preserve">Table 2. </w:t>
      </w:r>
      <w:r w:rsidRPr="00733F8F">
        <w:rPr>
          <w:rFonts w:ascii="Arial" w:eastAsia="Arial" w:hAnsi="Arial" w:cs="Arial"/>
          <w:sz w:val="24"/>
          <w:szCs w:val="24"/>
        </w:rPr>
        <w:t xml:space="preserve">Summary of a small animal study showing the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role of the</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left="106"/>
        <w:rPr>
          <w:rFonts w:ascii="Arial" w:eastAsia="Arial" w:hAnsi="Arial" w:cs="Arial"/>
          <w:sz w:val="24"/>
          <w:szCs w:val="24"/>
        </w:rPr>
      </w:pPr>
      <w:r w:rsidRPr="00733F8F">
        <w:rPr>
          <w:rFonts w:ascii="Arial" w:eastAsia="Arial" w:hAnsi="Arial" w:cs="Arial"/>
          <w:position w:val="-1"/>
          <w:sz w:val="24"/>
          <w:szCs w:val="24"/>
        </w:rPr>
        <w:t>NLRP3-Inflammasome. Results taken from [45].</w:t>
      </w:r>
    </w:p>
    <w:p w:rsidR="004F6F3E" w:rsidRPr="00733F8F" w:rsidRDefault="004F6F3E" w:rsidP="008C4BEE">
      <w:pPr>
        <w:spacing w:before="6"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sectPr w:rsidR="004F6F3E" w:rsidRPr="00733F8F">
          <w:pgSz w:w="11920" w:h="16840"/>
          <w:pgMar w:top="1560" w:right="1300" w:bottom="280" w:left="1320" w:header="0" w:footer="756" w:gutter="0"/>
          <w:cols w:space="720"/>
        </w:sectPr>
      </w:pPr>
    </w:p>
    <w:p w:rsidR="004F6F3E" w:rsidRPr="00733F8F" w:rsidRDefault="00E67B36" w:rsidP="008C4BEE">
      <w:pPr>
        <w:spacing w:before="29" w:line="480" w:lineRule="auto"/>
        <w:ind w:left="355" w:right="-56"/>
        <w:rPr>
          <w:rFonts w:ascii="Arial" w:eastAsia="Arial" w:hAnsi="Arial" w:cs="Arial"/>
          <w:sz w:val="24"/>
          <w:szCs w:val="24"/>
        </w:rPr>
      </w:pPr>
      <w:r w:rsidRPr="00733F8F">
        <w:rPr>
          <w:rFonts w:ascii="Arial" w:eastAsia="Arial" w:hAnsi="Arial" w:cs="Arial"/>
          <w:sz w:val="24"/>
          <w:szCs w:val="24"/>
        </w:rPr>
        <w:lastRenderedPageBreak/>
        <w:t>Intervention   Type &amp; Size of Study    Duration &amp; Mode of</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right="547"/>
        <w:jc w:val="right"/>
        <w:rPr>
          <w:rFonts w:ascii="Arial" w:eastAsia="Arial" w:hAnsi="Arial" w:cs="Arial"/>
          <w:sz w:val="24"/>
          <w:szCs w:val="24"/>
        </w:rPr>
      </w:pPr>
      <w:r w:rsidRPr="00733F8F">
        <w:rPr>
          <w:rFonts w:ascii="Arial" w:eastAsia="Arial" w:hAnsi="Arial" w:cs="Arial"/>
          <w:position w:val="-1"/>
          <w:sz w:val="24"/>
          <w:szCs w:val="24"/>
        </w:rPr>
        <w:t>Administration</w:t>
      </w:r>
    </w:p>
    <w:p w:rsidR="004F6F3E" w:rsidRPr="00733F8F" w:rsidRDefault="00E67B36" w:rsidP="008C4BEE">
      <w:pPr>
        <w:spacing w:before="29" w:line="480" w:lineRule="auto"/>
        <w:rPr>
          <w:rFonts w:ascii="Arial" w:eastAsia="Arial" w:hAnsi="Arial" w:cs="Arial"/>
          <w:sz w:val="24"/>
          <w:szCs w:val="24"/>
        </w:rPr>
        <w:sectPr w:rsidR="004F6F3E" w:rsidRPr="00733F8F">
          <w:type w:val="continuous"/>
          <w:pgSz w:w="11920" w:h="16840"/>
          <w:pgMar w:top="1340" w:right="1300" w:bottom="280" w:left="1320" w:header="720" w:footer="720" w:gutter="0"/>
          <w:cols w:num="2" w:space="720" w:equalWidth="0">
            <w:col w:w="6422" w:space="610"/>
            <w:col w:w="2268"/>
          </w:cols>
        </w:sectPr>
      </w:pPr>
      <w:r w:rsidRPr="00733F8F">
        <w:rPr>
          <w:rFonts w:ascii="Arial" w:hAnsi="Arial" w:cs="Arial"/>
          <w:sz w:val="24"/>
          <w:szCs w:val="24"/>
        </w:rPr>
        <w:br w:type="column"/>
      </w:r>
      <w:r w:rsidRPr="00733F8F">
        <w:rPr>
          <w:rFonts w:ascii="Arial" w:eastAsia="Arial" w:hAnsi="Arial" w:cs="Arial"/>
          <w:sz w:val="24"/>
          <w:szCs w:val="24"/>
        </w:rPr>
        <w:lastRenderedPageBreak/>
        <w:t>Key Findings</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left="355" w:right="-41"/>
        <w:rPr>
          <w:rFonts w:ascii="Arial" w:eastAsia="Arial" w:hAnsi="Arial" w:cs="Arial"/>
          <w:sz w:val="24"/>
          <w:szCs w:val="24"/>
        </w:rPr>
      </w:pPr>
      <w:r w:rsidRPr="00733F8F">
        <w:rPr>
          <w:rFonts w:ascii="Arial" w:eastAsia="Arial" w:hAnsi="Arial" w:cs="Arial"/>
          <w:sz w:val="24"/>
          <w:szCs w:val="24"/>
        </w:rPr>
        <w:t>NLRP3 and ASC Deficient Mice</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Small animal study</w:t>
      </w:r>
    </w:p>
    <w:p w:rsidR="004F6F3E" w:rsidRPr="00733F8F" w:rsidRDefault="004F6F3E" w:rsidP="008C4BEE">
      <w:pPr>
        <w:spacing w:before="10"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line="480" w:lineRule="auto"/>
        <w:rPr>
          <w:rFonts w:ascii="Arial" w:eastAsia="Arial" w:hAnsi="Arial" w:cs="Arial"/>
          <w:sz w:val="24"/>
          <w:szCs w:val="24"/>
        </w:rPr>
      </w:pPr>
      <w:r w:rsidRPr="00733F8F">
        <w:rPr>
          <w:rFonts w:ascii="Arial" w:eastAsia="Arial" w:hAnsi="Arial" w:cs="Arial"/>
          <w:sz w:val="24"/>
          <w:szCs w:val="24"/>
        </w:rPr>
        <w:t>3 groups of mice</w:t>
      </w: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right="-56"/>
        <w:rPr>
          <w:rFonts w:ascii="Arial" w:eastAsia="Arial" w:hAnsi="Arial" w:cs="Arial"/>
          <w:sz w:val="24"/>
          <w:szCs w:val="24"/>
        </w:rPr>
      </w:pPr>
      <w:r w:rsidRPr="00733F8F">
        <w:rPr>
          <w:rFonts w:ascii="Arial" w:eastAsia="Arial" w:hAnsi="Arial" w:cs="Arial"/>
          <w:sz w:val="24"/>
          <w:szCs w:val="24"/>
        </w:rPr>
        <w:t>N = 6 mice per group</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ind w:right="-41"/>
        <w:rPr>
          <w:rFonts w:ascii="Arial" w:eastAsia="Arial" w:hAnsi="Arial" w:cs="Arial"/>
          <w:sz w:val="24"/>
          <w:szCs w:val="24"/>
        </w:rPr>
      </w:pPr>
      <w:r w:rsidRPr="00733F8F">
        <w:rPr>
          <w:rFonts w:ascii="Arial" w:eastAsia="Arial" w:hAnsi="Arial" w:cs="Arial"/>
          <w:sz w:val="24"/>
          <w:szCs w:val="24"/>
        </w:rPr>
        <w:t xml:space="preserve">LCA of wild-type and NLRP3-deficient and ASC-deficient mice were </w:t>
      </w:r>
      <w:proofErr w:type="spellStart"/>
      <w:r w:rsidRPr="00733F8F">
        <w:rPr>
          <w:rFonts w:ascii="Arial" w:eastAsia="Arial" w:hAnsi="Arial" w:cs="Arial"/>
          <w:sz w:val="24"/>
          <w:szCs w:val="24"/>
        </w:rPr>
        <w:t>ligated</w:t>
      </w:r>
      <w:proofErr w:type="spellEnd"/>
      <w:r w:rsidRPr="00733F8F">
        <w:rPr>
          <w:rFonts w:ascii="Arial" w:eastAsia="Arial" w:hAnsi="Arial" w:cs="Arial"/>
          <w:sz w:val="24"/>
          <w:szCs w:val="24"/>
        </w:rPr>
        <w:t xml:space="preserve"> for 30 minutes, followed by 3 or 24 hours of</w:t>
      </w:r>
    </w:p>
    <w:p w:rsidR="004F6F3E" w:rsidRPr="00733F8F" w:rsidRDefault="008F3BE4" w:rsidP="008C4BEE">
      <w:pPr>
        <w:spacing w:before="3" w:line="480" w:lineRule="auto"/>
        <w:rPr>
          <w:rFonts w:ascii="Arial" w:eastAsia="Arial" w:hAnsi="Arial" w:cs="Arial"/>
          <w:sz w:val="24"/>
          <w:szCs w:val="24"/>
        </w:rPr>
      </w:pPr>
      <w:r w:rsidRPr="008F3BE4">
        <w:rPr>
          <w:rFonts w:ascii="Arial" w:hAnsi="Arial" w:cs="Arial"/>
          <w:sz w:val="24"/>
          <w:szCs w:val="24"/>
        </w:rPr>
        <w:pict>
          <v:group id="_x0000_s2050" style="position:absolute;margin-left:78.2pt;margin-top:146.35pt;width:440pt;height:188.5pt;z-index:-251657216;mso-position-horizontal-relative:page;mso-position-vertical-relative:page" coordorigin="1564,2927" coordsize="8800,3770">
            <v:shape id="_x0000_s2067" style="position:absolute;left:1574;top:2938;width:1464;height:0" coordorigin="1574,2938" coordsize="1464,0" path="m1574,2938r1464,e" filled="f" strokeweight=".58pt">
              <v:path arrowok="t"/>
            </v:shape>
            <v:shape id="_x0000_s2066" style="position:absolute;left:3048;top:2938;width:2515;height:0" coordorigin="3048,2938" coordsize="2515,0" path="m3048,2938r2515,e" filled="f" strokeweight=".58pt">
              <v:path arrowok="t"/>
            </v:shape>
            <v:shape id="_x0000_s2065" style="position:absolute;left:5573;top:2938;width:2664;height:0" coordorigin="5573,2938" coordsize="2664,0" path="m5573,2938r2664,e" filled="f" strokeweight=".58pt">
              <v:path arrowok="t"/>
            </v:shape>
            <v:shape id="_x0000_s2064" style="position:absolute;left:8246;top:2938;width:2107;height:0" coordorigin="8246,2938" coordsize="2107,0" path="m8246,2938r2108,e" filled="f" strokeweight=".58pt">
              <v:path arrowok="t"/>
            </v:shape>
            <v:shape id="_x0000_s2063" style="position:absolute;left:1574;top:3778;width:1464;height:0" coordorigin="1574,3778" coordsize="1464,0" path="m1574,3778r1464,e" filled="f" strokeweight=".58pt">
              <v:path arrowok="t"/>
            </v:shape>
            <v:shape id="_x0000_s2062" style="position:absolute;left:3048;top:3778;width:2515;height:0" coordorigin="3048,3778" coordsize="2515,0" path="m3048,3778r2515,e" filled="f" strokeweight=".58pt">
              <v:path arrowok="t"/>
            </v:shape>
            <v:shape id="_x0000_s2061" style="position:absolute;left:5573;top:3778;width:2664;height:0" coordorigin="5573,3778" coordsize="2664,0" path="m5573,3778r2664,e" filled="f" strokeweight=".58pt">
              <v:path arrowok="t"/>
            </v:shape>
            <v:shape id="_x0000_s2060" style="position:absolute;left:8246;top:3778;width:2107;height:0" coordorigin="8246,3778" coordsize="2107,0" path="m8246,3778r2108,e" filled="f" strokeweight=".58pt">
              <v:path arrowok="t"/>
            </v:shape>
            <v:shape id="_x0000_s2059" style="position:absolute;left:1570;top:2933;width:0;height:3758" coordorigin="1570,2933" coordsize="0,3758" path="m1570,2933r,3758e" filled="f" strokeweight=".58pt">
              <v:path arrowok="t"/>
            </v:shape>
            <v:shape id="_x0000_s2058" style="position:absolute;left:1574;top:6686;width:1464;height:0" coordorigin="1574,6686" coordsize="1464,0" path="m1574,6686r1464,e" filled="f" strokeweight=".58pt">
              <v:path arrowok="t"/>
            </v:shape>
            <v:shape id="_x0000_s2057" style="position:absolute;left:3043;top:2933;width:0;height:3758" coordorigin="3043,2933" coordsize="0,3758" path="m3043,2933r,3758e" filled="f" strokeweight=".58pt">
              <v:path arrowok="t"/>
            </v:shape>
            <v:shape id="_x0000_s2056" style="position:absolute;left:3048;top:6686;width:2515;height:0" coordorigin="3048,6686" coordsize="2515,0" path="m3048,6686r2515,e" filled="f" strokeweight=".58pt">
              <v:path arrowok="t"/>
            </v:shape>
            <v:shape id="_x0000_s2055" style="position:absolute;left:5568;top:2933;width:0;height:3758" coordorigin="5568,2933" coordsize="0,3758" path="m5568,2933r,3758e" filled="f" strokeweight=".58pt">
              <v:path arrowok="t"/>
            </v:shape>
            <v:shape id="_x0000_s2054" style="position:absolute;left:5573;top:6686;width:2664;height:0" coordorigin="5573,6686" coordsize="2664,0" path="m5573,6686r2664,e" filled="f" strokeweight=".58pt">
              <v:path arrowok="t"/>
            </v:shape>
            <v:shape id="_x0000_s2053" style="position:absolute;left:8242;top:2933;width:0;height:3758" coordorigin="8242,2933" coordsize="0,3758" path="m8242,2933r,3758e" filled="f" strokeweight=".58pt">
              <v:path arrowok="t"/>
            </v:shape>
            <v:shape id="_x0000_s2052" style="position:absolute;left:8246;top:6686;width:2107;height:0" coordorigin="8246,6686" coordsize="2107,0" path="m8246,6686r2108,e" filled="f" strokeweight=".58pt">
              <v:path arrowok="t"/>
            </v:shape>
            <v:shape id="_x0000_s2051" style="position:absolute;left:10358;top:2933;width:0;height:3758" coordorigin="10358,2933" coordsize="0,3758" path="m10358,2933r,3758e" filled="f" strokeweight=".58pt">
              <v:path arrowok="t"/>
            </v:shape>
            <w10:wrap anchorx="page" anchory="page"/>
          </v:group>
        </w:pict>
      </w:r>
      <w:r w:rsidR="00E67B36" w:rsidRPr="00733F8F">
        <w:rPr>
          <w:rFonts w:ascii="Arial" w:eastAsia="Arial" w:hAnsi="Arial" w:cs="Arial"/>
          <w:position w:val="-1"/>
          <w:sz w:val="24"/>
          <w:szCs w:val="24"/>
        </w:rPr>
        <w:t>reperfusion.</w:t>
      </w:r>
    </w:p>
    <w:p w:rsidR="004F6F3E" w:rsidRPr="00733F8F" w:rsidRDefault="00E67B36" w:rsidP="008C4BEE">
      <w:pPr>
        <w:spacing w:before="7" w:line="480" w:lineRule="auto"/>
        <w:rPr>
          <w:rFonts w:ascii="Arial" w:hAnsi="Arial" w:cs="Arial"/>
          <w:sz w:val="24"/>
          <w:szCs w:val="24"/>
        </w:rPr>
      </w:pPr>
      <w:r w:rsidRPr="00733F8F">
        <w:rPr>
          <w:rFonts w:ascii="Arial" w:hAnsi="Arial" w:cs="Arial"/>
          <w:sz w:val="24"/>
          <w:szCs w:val="24"/>
        </w:rPr>
        <w:br w:type="column"/>
      </w:r>
    </w:p>
    <w:p w:rsidR="004F6F3E" w:rsidRPr="00733F8F" w:rsidRDefault="00E67B36" w:rsidP="008C4BEE">
      <w:pPr>
        <w:spacing w:line="480" w:lineRule="auto"/>
        <w:ind w:right="383"/>
        <w:rPr>
          <w:rFonts w:ascii="Arial" w:eastAsia="Arial" w:hAnsi="Arial" w:cs="Arial"/>
          <w:sz w:val="24"/>
          <w:szCs w:val="24"/>
        </w:rPr>
        <w:sectPr w:rsidR="004F6F3E" w:rsidRPr="00733F8F">
          <w:type w:val="continuous"/>
          <w:pgSz w:w="11920" w:h="16840"/>
          <w:pgMar w:top="1340" w:right="1300" w:bottom="280" w:left="1320" w:header="720" w:footer="720" w:gutter="0"/>
          <w:cols w:num="4" w:space="720" w:equalWidth="0">
            <w:col w:w="1597" w:space="232"/>
            <w:col w:w="2248" w:space="276"/>
            <w:col w:w="2375" w:space="303"/>
            <w:col w:w="2269"/>
          </w:cols>
        </w:sectPr>
      </w:pPr>
      <w:r w:rsidRPr="00733F8F">
        <w:rPr>
          <w:rFonts w:ascii="Arial" w:eastAsia="Arial" w:hAnsi="Arial" w:cs="Arial"/>
          <w:sz w:val="24"/>
          <w:szCs w:val="24"/>
        </w:rPr>
        <w:t>Hearts from NLRP3-deficient mice showed larger infarct size than wild-type mice (p=0.0048)</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line="480" w:lineRule="auto"/>
        <w:rPr>
          <w:rFonts w:ascii="Arial" w:hAnsi="Arial" w:cs="Arial"/>
          <w:sz w:val="24"/>
          <w:szCs w:val="24"/>
        </w:rPr>
      </w:pPr>
    </w:p>
    <w:p w:rsidR="004F6F3E" w:rsidRPr="00733F8F" w:rsidRDefault="00E67B36" w:rsidP="008C4BEE">
      <w:pPr>
        <w:spacing w:before="29" w:line="480" w:lineRule="auto"/>
        <w:ind w:left="106" w:right="72"/>
        <w:jc w:val="both"/>
        <w:rPr>
          <w:rFonts w:ascii="Arial" w:eastAsia="Arial" w:hAnsi="Arial" w:cs="Arial"/>
          <w:sz w:val="24"/>
          <w:szCs w:val="24"/>
        </w:rPr>
      </w:pPr>
      <w:r w:rsidRPr="00733F8F">
        <w:rPr>
          <w:rFonts w:ascii="Arial" w:eastAsia="Arial" w:hAnsi="Arial" w:cs="Arial"/>
          <w:sz w:val="24"/>
          <w:szCs w:val="24"/>
        </w:rPr>
        <w:t xml:space="preserve">Until  more  studies  have  filled  these  suggested  gaps  in  current  research,  anti- inflammatory  drugs  such  as  </w:t>
      </w:r>
      <w:proofErr w:type="spellStart"/>
      <w:r w:rsidRPr="00733F8F">
        <w:rPr>
          <w:rFonts w:ascii="Arial" w:eastAsia="Arial" w:hAnsi="Arial" w:cs="Arial"/>
          <w:sz w:val="24"/>
          <w:szCs w:val="24"/>
        </w:rPr>
        <w:t>canakinumab</w:t>
      </w:r>
      <w:proofErr w:type="spellEnd"/>
      <w:r w:rsidRPr="00733F8F">
        <w:rPr>
          <w:rFonts w:ascii="Arial" w:eastAsia="Arial" w:hAnsi="Arial" w:cs="Arial"/>
          <w:sz w:val="24"/>
          <w:szCs w:val="24"/>
        </w:rPr>
        <w:t xml:space="preserve">,  a  monoclonal  antibody  targeting  IL-1β </w:t>
      </w:r>
      <w:proofErr w:type="spellStart"/>
      <w:r w:rsidRPr="00733F8F">
        <w:rPr>
          <w:rFonts w:ascii="Arial" w:eastAsia="Arial" w:hAnsi="Arial" w:cs="Arial"/>
          <w:sz w:val="24"/>
          <w:szCs w:val="24"/>
        </w:rPr>
        <w:t>trialled</w:t>
      </w:r>
      <w:proofErr w:type="spellEnd"/>
      <w:r w:rsidRPr="00733F8F">
        <w:rPr>
          <w:rFonts w:ascii="Arial" w:eastAsia="Arial" w:hAnsi="Arial" w:cs="Arial"/>
          <w:sz w:val="24"/>
          <w:szCs w:val="24"/>
        </w:rPr>
        <w:t xml:space="preserve"> in the </w:t>
      </w:r>
      <w:proofErr w:type="spellStart"/>
      <w:r w:rsidRPr="00733F8F">
        <w:rPr>
          <w:rFonts w:ascii="Arial" w:eastAsia="Arial" w:hAnsi="Arial" w:cs="Arial"/>
          <w:sz w:val="24"/>
          <w:szCs w:val="24"/>
        </w:rPr>
        <w:t>Canakinumab</w:t>
      </w:r>
      <w:proofErr w:type="spellEnd"/>
      <w:r w:rsidRPr="00733F8F">
        <w:rPr>
          <w:rFonts w:ascii="Arial" w:eastAsia="Arial" w:hAnsi="Arial" w:cs="Arial"/>
          <w:sz w:val="24"/>
          <w:szCs w:val="24"/>
        </w:rPr>
        <w:t xml:space="preserve"> Anti-Inflammatory Thrombosis Outcome Study (CANTOS), may be of clinical use in decreasing inflammation following MI, in a non-specific way </w:t>
      </w:r>
      <w:r w:rsidRPr="00733F8F">
        <w:rPr>
          <w:rFonts w:ascii="Arial" w:eastAsia="Arial" w:hAnsi="Arial" w:cs="Arial"/>
          <w:w w:val="99"/>
          <w:position w:val="8"/>
          <w:sz w:val="24"/>
          <w:szCs w:val="24"/>
        </w:rPr>
        <w:t>[63]</w:t>
      </w:r>
      <w:r w:rsidRPr="00733F8F">
        <w:rPr>
          <w:rFonts w:ascii="Arial" w:eastAsia="Arial" w:hAnsi="Arial" w:cs="Arial"/>
          <w:sz w:val="24"/>
          <w:szCs w:val="24"/>
        </w:rPr>
        <w:t>. Importantly, findings from these studies should not be discounted merely due to their lack of translational potential and should be reproduced through more controlled, large animal studies.</w:t>
      </w:r>
    </w:p>
    <w:p w:rsidR="004F6F3E" w:rsidRPr="00733F8F" w:rsidRDefault="004F6F3E" w:rsidP="008C4BEE">
      <w:pPr>
        <w:spacing w:line="480" w:lineRule="auto"/>
        <w:rPr>
          <w:rFonts w:ascii="Arial" w:hAnsi="Arial" w:cs="Arial"/>
          <w:sz w:val="24"/>
          <w:szCs w:val="24"/>
        </w:rPr>
      </w:pPr>
    </w:p>
    <w:p w:rsidR="004F6F3E" w:rsidRPr="00733F8F" w:rsidRDefault="004F6F3E" w:rsidP="008C4BEE">
      <w:pPr>
        <w:spacing w:before="2" w:line="480" w:lineRule="auto"/>
        <w:rPr>
          <w:rFonts w:ascii="Arial" w:hAnsi="Arial" w:cs="Arial"/>
          <w:sz w:val="24"/>
          <w:szCs w:val="24"/>
        </w:rPr>
      </w:pPr>
    </w:p>
    <w:p w:rsidR="004F6F3E" w:rsidRPr="00733F8F" w:rsidRDefault="00E67B36" w:rsidP="008C4BEE">
      <w:pPr>
        <w:spacing w:line="480" w:lineRule="auto"/>
        <w:ind w:left="106" w:right="7435"/>
        <w:jc w:val="both"/>
        <w:rPr>
          <w:rFonts w:ascii="Arial" w:eastAsia="Arial" w:hAnsi="Arial" w:cs="Arial"/>
          <w:sz w:val="24"/>
          <w:szCs w:val="24"/>
        </w:rPr>
      </w:pPr>
      <w:r w:rsidRPr="00733F8F">
        <w:rPr>
          <w:rFonts w:ascii="Arial" w:eastAsia="Arial" w:hAnsi="Arial" w:cs="Arial"/>
          <w:b/>
          <w:sz w:val="24"/>
          <w:szCs w:val="24"/>
        </w:rPr>
        <w:t xml:space="preserve">7.0 </w:t>
      </w:r>
      <w:r w:rsidRPr="00733F8F">
        <w:rPr>
          <w:rFonts w:ascii="Arial" w:eastAsia="Arial" w:hAnsi="Arial" w:cs="Arial"/>
          <w:b/>
          <w:sz w:val="24"/>
          <w:szCs w:val="24"/>
          <w:u w:val="thick" w:color="000000"/>
        </w:rPr>
        <w:t>Conclusion</w:t>
      </w:r>
    </w:p>
    <w:p w:rsidR="004F6F3E" w:rsidRPr="00733F8F" w:rsidRDefault="004F6F3E" w:rsidP="008C4BEE">
      <w:pPr>
        <w:spacing w:before="7" w:line="480" w:lineRule="auto"/>
        <w:rPr>
          <w:rFonts w:ascii="Arial" w:hAnsi="Arial" w:cs="Arial"/>
          <w:sz w:val="24"/>
          <w:szCs w:val="24"/>
        </w:rPr>
      </w:pPr>
    </w:p>
    <w:p w:rsidR="004F6F3E" w:rsidRPr="00733F8F" w:rsidRDefault="00E67B36" w:rsidP="008C4BEE">
      <w:pPr>
        <w:spacing w:line="480" w:lineRule="auto"/>
        <w:ind w:left="106" w:right="73"/>
        <w:jc w:val="both"/>
        <w:rPr>
          <w:rFonts w:ascii="Arial" w:eastAsia="Arial" w:hAnsi="Arial" w:cs="Arial"/>
          <w:sz w:val="24"/>
          <w:szCs w:val="24"/>
        </w:rPr>
        <w:sectPr w:rsidR="004F6F3E" w:rsidRPr="00733F8F">
          <w:type w:val="continuous"/>
          <w:pgSz w:w="11920" w:h="16840"/>
          <w:pgMar w:top="1340" w:right="1300" w:bottom="280" w:left="1320" w:header="720" w:footer="720" w:gutter="0"/>
          <w:cols w:space="720"/>
        </w:sectPr>
      </w:pPr>
      <w:r w:rsidRPr="00733F8F">
        <w:rPr>
          <w:rFonts w:ascii="Arial" w:eastAsia="Arial" w:hAnsi="Arial" w:cs="Arial"/>
          <w:sz w:val="24"/>
          <w:szCs w:val="24"/>
        </w:rPr>
        <w:t xml:space="preserve">After consulting many animal models investigating the role of NLRP3-inflammasome in MI, this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is clearly a key sensor in the necrosis of </w:t>
      </w:r>
      <w:proofErr w:type="spellStart"/>
      <w:r w:rsidRPr="00733F8F">
        <w:rPr>
          <w:rFonts w:ascii="Arial" w:eastAsia="Arial" w:hAnsi="Arial" w:cs="Arial"/>
          <w:sz w:val="24"/>
          <w:szCs w:val="24"/>
        </w:rPr>
        <w:t>cardiomyocytes</w:t>
      </w:r>
      <w:proofErr w:type="spellEnd"/>
      <w:r w:rsidRPr="00733F8F">
        <w:rPr>
          <w:rFonts w:ascii="Arial" w:eastAsia="Arial" w:hAnsi="Arial" w:cs="Arial"/>
          <w:sz w:val="24"/>
          <w:szCs w:val="24"/>
        </w:rPr>
        <w:t xml:space="preserve"> and is a likely contributor to post-infarction heart failure. Several findings presented in this review have demonstrated the potential of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to increase infarct size  through  its  caspase-1-mediated  pro-inflammatory  consequences.  Moreover, despite success of current coronary reperfusion strategies, studies have indicated the inevitable activation of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during I/R injury. This calls for a need to investigate the clinical potential of novel agents such as, MCC950 and 16673-34-0, which have already shown </w:t>
      </w: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xml:space="preserve"> potential in attenuating I/R injury. Despite gaps  in  current  knowledge  of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pathways  of  the  NLRP3-inflammasome, refinement of current management of patients with myocardial infarction is vital due to</w:t>
      </w:r>
    </w:p>
    <w:p w:rsidR="004F6F3E" w:rsidRPr="00733F8F" w:rsidRDefault="00E67B36" w:rsidP="008C4BEE">
      <w:pPr>
        <w:spacing w:before="68" w:line="480" w:lineRule="auto"/>
        <w:ind w:left="106" w:right="73"/>
        <w:jc w:val="both"/>
        <w:rPr>
          <w:rFonts w:ascii="Arial" w:eastAsia="Arial" w:hAnsi="Arial" w:cs="Arial"/>
          <w:sz w:val="24"/>
          <w:szCs w:val="24"/>
        </w:rPr>
      </w:pPr>
      <w:r w:rsidRPr="00733F8F">
        <w:rPr>
          <w:rFonts w:ascii="Arial" w:eastAsia="Arial" w:hAnsi="Arial" w:cs="Arial"/>
          <w:sz w:val="24"/>
          <w:szCs w:val="24"/>
        </w:rPr>
        <w:lastRenderedPageBreak/>
        <w:t>associated mortality from heart failure. Research should therefore aim to demonstrate the safety and therapeutic value of proposed interventions to promote excellent health outcomes and better quality of care for patients.</w:t>
      </w:r>
    </w:p>
    <w:p w:rsidR="004F6F3E" w:rsidRPr="00733F8F" w:rsidRDefault="004F6F3E">
      <w:pPr>
        <w:spacing w:line="200" w:lineRule="exact"/>
        <w:rPr>
          <w:rFonts w:ascii="Arial" w:hAnsi="Arial" w:cs="Arial"/>
          <w:sz w:val="24"/>
          <w:szCs w:val="24"/>
        </w:rPr>
      </w:pPr>
    </w:p>
    <w:p w:rsidR="00C67A8B" w:rsidRPr="00733F8F" w:rsidRDefault="00C67A8B" w:rsidP="00C67A8B">
      <w:pPr>
        <w:spacing w:line="480" w:lineRule="auto"/>
        <w:rPr>
          <w:rFonts w:ascii="Arial" w:hAnsi="Arial" w:cs="Arial"/>
          <w:bCs/>
          <w:sz w:val="24"/>
          <w:szCs w:val="24"/>
        </w:rPr>
      </w:pPr>
      <w:r w:rsidRPr="00733F8F">
        <w:rPr>
          <w:rFonts w:ascii="Arial" w:hAnsi="Arial" w:cs="Arial"/>
          <w:b/>
          <w:bCs/>
          <w:sz w:val="24"/>
          <w:szCs w:val="24"/>
          <w:u w:val="single"/>
        </w:rPr>
        <w:t>Declarations</w:t>
      </w:r>
    </w:p>
    <w:p w:rsidR="00C67A8B" w:rsidRPr="00733F8F" w:rsidRDefault="00C67A8B" w:rsidP="00C67A8B">
      <w:pPr>
        <w:spacing w:line="480" w:lineRule="auto"/>
        <w:rPr>
          <w:rFonts w:ascii="Arial" w:hAnsi="Arial" w:cs="Arial"/>
          <w:bCs/>
          <w:sz w:val="24"/>
          <w:szCs w:val="24"/>
          <w:u w:val="single"/>
        </w:rPr>
      </w:pPr>
      <w:r w:rsidRPr="00733F8F">
        <w:rPr>
          <w:rFonts w:ascii="Arial" w:hAnsi="Arial" w:cs="Arial"/>
          <w:bCs/>
          <w:sz w:val="24"/>
          <w:szCs w:val="24"/>
          <w:u w:val="single"/>
        </w:rPr>
        <w:t>Competing interests</w:t>
      </w:r>
    </w:p>
    <w:p w:rsidR="00C67A8B" w:rsidRPr="00733F8F" w:rsidRDefault="00C67A8B" w:rsidP="00C67A8B">
      <w:pPr>
        <w:spacing w:line="480" w:lineRule="auto"/>
        <w:rPr>
          <w:rFonts w:ascii="Arial" w:hAnsi="Arial" w:cs="Arial"/>
          <w:bCs/>
          <w:sz w:val="24"/>
          <w:szCs w:val="24"/>
        </w:rPr>
      </w:pPr>
      <w:r w:rsidRPr="00733F8F">
        <w:rPr>
          <w:rFonts w:ascii="Arial" w:hAnsi="Arial" w:cs="Arial"/>
          <w:bCs/>
          <w:sz w:val="24"/>
          <w:szCs w:val="24"/>
        </w:rPr>
        <w:t xml:space="preserve">The author declares she has no competing interest. </w:t>
      </w:r>
    </w:p>
    <w:p w:rsidR="00C67A8B" w:rsidRPr="00733F8F" w:rsidRDefault="00C67A8B" w:rsidP="00C67A8B">
      <w:pPr>
        <w:spacing w:line="480" w:lineRule="auto"/>
        <w:rPr>
          <w:rFonts w:ascii="Arial" w:hAnsi="Arial" w:cs="Arial"/>
          <w:bCs/>
          <w:sz w:val="24"/>
          <w:szCs w:val="24"/>
          <w:u w:val="single"/>
        </w:rPr>
      </w:pPr>
      <w:r w:rsidRPr="00733F8F">
        <w:rPr>
          <w:rFonts w:ascii="Arial" w:hAnsi="Arial" w:cs="Arial"/>
          <w:bCs/>
          <w:sz w:val="24"/>
          <w:szCs w:val="24"/>
          <w:u w:val="single"/>
        </w:rPr>
        <w:t>Funding</w:t>
      </w:r>
    </w:p>
    <w:p w:rsidR="00C67A8B" w:rsidRPr="00733F8F" w:rsidRDefault="00C67A8B" w:rsidP="00C67A8B">
      <w:pPr>
        <w:spacing w:line="480" w:lineRule="auto"/>
        <w:rPr>
          <w:rFonts w:ascii="Arial" w:hAnsi="Arial" w:cs="Arial"/>
          <w:bCs/>
          <w:sz w:val="24"/>
          <w:szCs w:val="24"/>
        </w:rPr>
      </w:pPr>
      <w:r w:rsidRPr="00733F8F">
        <w:rPr>
          <w:rFonts w:ascii="Arial" w:hAnsi="Arial" w:cs="Arial"/>
          <w:bCs/>
          <w:sz w:val="24"/>
          <w:szCs w:val="24"/>
        </w:rPr>
        <w:t>Not applicable</w:t>
      </w:r>
    </w:p>
    <w:p w:rsidR="004F6F3E" w:rsidRPr="00733F8F" w:rsidRDefault="004F6F3E">
      <w:pPr>
        <w:spacing w:before="14" w:line="200" w:lineRule="exact"/>
        <w:rPr>
          <w:rFonts w:ascii="Arial" w:hAnsi="Arial" w:cs="Arial"/>
          <w:sz w:val="24"/>
          <w:szCs w:val="24"/>
        </w:rPr>
      </w:pPr>
    </w:p>
    <w:p w:rsidR="00C67A8B" w:rsidRPr="00733F8F" w:rsidRDefault="00C67A8B">
      <w:pPr>
        <w:spacing w:before="14" w:line="200" w:lineRule="exact"/>
        <w:rPr>
          <w:rFonts w:ascii="Arial" w:hAnsi="Arial" w:cs="Arial"/>
          <w:sz w:val="24"/>
          <w:szCs w:val="24"/>
        </w:rPr>
      </w:pPr>
    </w:p>
    <w:p w:rsidR="00C67A8B" w:rsidRPr="00733F8F" w:rsidRDefault="00C67A8B">
      <w:pPr>
        <w:spacing w:before="14" w:line="200" w:lineRule="exact"/>
        <w:rPr>
          <w:rFonts w:ascii="Arial" w:hAnsi="Arial" w:cs="Arial"/>
          <w:sz w:val="24"/>
          <w:szCs w:val="24"/>
        </w:rPr>
      </w:pPr>
    </w:p>
    <w:p w:rsidR="004F6F3E" w:rsidRPr="00733F8F" w:rsidRDefault="00E67B36">
      <w:pPr>
        <w:ind w:left="106" w:right="7502"/>
        <w:jc w:val="both"/>
        <w:rPr>
          <w:rFonts w:ascii="Arial" w:eastAsia="Arial" w:hAnsi="Arial" w:cs="Arial"/>
          <w:sz w:val="24"/>
          <w:szCs w:val="24"/>
        </w:rPr>
      </w:pPr>
      <w:r w:rsidRPr="00733F8F">
        <w:rPr>
          <w:rFonts w:ascii="Arial" w:eastAsia="Arial" w:hAnsi="Arial" w:cs="Arial"/>
          <w:b/>
          <w:sz w:val="24"/>
          <w:szCs w:val="24"/>
          <w:u w:val="thick" w:color="000000"/>
        </w:rPr>
        <w:t>REFERENCES</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1.  British  Heart  Foundation  CVD  Statistics.  Heart  Statistics.  Available  from:</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https://www.bhf.org.uk/what-we-do/our-research/heart-statistics  [Accessed 31</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March 2019]</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2.  Kumar P, Clark K. Chapter 14, Cardiovascular </w:t>
      </w:r>
      <w:proofErr w:type="spellStart"/>
      <w:r w:rsidRPr="00733F8F">
        <w:rPr>
          <w:rFonts w:ascii="Arial" w:eastAsia="Arial" w:hAnsi="Arial" w:cs="Arial"/>
          <w:sz w:val="24"/>
          <w:szCs w:val="24"/>
        </w:rPr>
        <w:t>Diease</w:t>
      </w:r>
      <w:proofErr w:type="spellEnd"/>
      <w:r w:rsidRPr="00733F8F">
        <w:rPr>
          <w:rFonts w:ascii="Arial" w:eastAsia="Arial" w:hAnsi="Arial" w:cs="Arial"/>
          <w:sz w:val="24"/>
          <w:szCs w:val="24"/>
        </w:rPr>
        <w:t>. Kumar &amp; Clark's Clinical</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Medicine, 8</w:t>
      </w:r>
      <w:proofErr w:type="spellStart"/>
      <w:r w:rsidRPr="00733F8F">
        <w:rPr>
          <w:rFonts w:ascii="Arial" w:eastAsia="Arial" w:hAnsi="Arial" w:cs="Arial"/>
          <w:w w:val="98"/>
          <w:position w:val="8"/>
          <w:sz w:val="24"/>
          <w:szCs w:val="24"/>
        </w:rPr>
        <w:t>th</w:t>
      </w:r>
      <w:proofErr w:type="spellEnd"/>
      <w:r w:rsidRPr="00733F8F">
        <w:rPr>
          <w:rFonts w:ascii="Arial" w:eastAsia="Arial" w:hAnsi="Arial" w:cs="Arial"/>
          <w:position w:val="8"/>
          <w:sz w:val="24"/>
          <w:szCs w:val="24"/>
        </w:rPr>
        <w:t xml:space="preserve">  </w:t>
      </w:r>
      <w:proofErr w:type="spellStart"/>
      <w:r w:rsidRPr="00733F8F">
        <w:rPr>
          <w:rFonts w:ascii="Arial" w:eastAsia="Arial" w:hAnsi="Arial" w:cs="Arial"/>
          <w:sz w:val="24"/>
          <w:szCs w:val="24"/>
        </w:rPr>
        <w:t>ed</w:t>
      </w:r>
      <w:proofErr w:type="spellEnd"/>
      <w:r w:rsidRPr="00733F8F">
        <w:rPr>
          <w:rFonts w:ascii="Arial" w:eastAsia="Arial" w:hAnsi="Arial" w:cs="Arial"/>
          <w:sz w:val="24"/>
          <w:szCs w:val="24"/>
        </w:rPr>
        <w:t>, pp 717. London, United Kingdom: Elsevier; 2012.</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3.  Butts   B,   Gary   RA,   Dunbar   SB,   Butler   J.   The   Importance   of   NLRP3</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 Heart Failure. J Card Fail. 2015;21(7):586–593</w:t>
      </w:r>
    </w:p>
    <w:p w:rsidR="004F6F3E" w:rsidRPr="00733F8F" w:rsidRDefault="004F6F3E">
      <w:pPr>
        <w:spacing w:before="7" w:line="120" w:lineRule="exact"/>
        <w:rPr>
          <w:rFonts w:ascii="Arial" w:hAnsi="Arial" w:cs="Arial"/>
          <w:sz w:val="24"/>
          <w:szCs w:val="24"/>
        </w:rPr>
      </w:pPr>
    </w:p>
    <w:p w:rsidR="004F6F3E" w:rsidRPr="00733F8F" w:rsidRDefault="00E67B36">
      <w:pPr>
        <w:spacing w:line="360" w:lineRule="auto"/>
        <w:ind w:left="826" w:right="73" w:hanging="360"/>
        <w:jc w:val="both"/>
        <w:rPr>
          <w:rFonts w:ascii="Arial" w:eastAsia="Arial" w:hAnsi="Arial" w:cs="Arial"/>
          <w:sz w:val="24"/>
          <w:szCs w:val="24"/>
        </w:rPr>
      </w:pPr>
      <w:r w:rsidRPr="00733F8F">
        <w:rPr>
          <w:rFonts w:ascii="Arial" w:eastAsia="Arial" w:hAnsi="Arial" w:cs="Arial"/>
          <w:sz w:val="24"/>
          <w:szCs w:val="24"/>
        </w:rPr>
        <w:t>4.  National Health Service. Number of new heart failure cases in the UK is on the rise.   Available   from:   https://www.nhs.uk/news/heart-and-lungs/number-new- heart-failure-cases-</w:t>
      </w:r>
      <w:proofErr w:type="spellStart"/>
      <w:r w:rsidRPr="00733F8F">
        <w:rPr>
          <w:rFonts w:ascii="Arial" w:eastAsia="Arial" w:hAnsi="Arial" w:cs="Arial"/>
          <w:sz w:val="24"/>
          <w:szCs w:val="24"/>
        </w:rPr>
        <w:t>uk</w:t>
      </w:r>
      <w:proofErr w:type="spellEnd"/>
      <w:r w:rsidRPr="00733F8F">
        <w:rPr>
          <w:rFonts w:ascii="Arial" w:eastAsia="Arial" w:hAnsi="Arial" w:cs="Arial"/>
          <w:sz w:val="24"/>
          <w:szCs w:val="24"/>
        </w:rPr>
        <w:t>-are-rise/ [Accessed 31 March 2019]</w:t>
      </w:r>
    </w:p>
    <w:p w:rsidR="004F6F3E" w:rsidRPr="00733F8F" w:rsidRDefault="00E67B36">
      <w:pPr>
        <w:spacing w:before="1"/>
        <w:ind w:left="466"/>
        <w:rPr>
          <w:rFonts w:ascii="Arial" w:eastAsia="Arial" w:hAnsi="Arial" w:cs="Arial"/>
          <w:sz w:val="24"/>
          <w:szCs w:val="24"/>
        </w:rPr>
      </w:pPr>
      <w:r w:rsidRPr="00733F8F">
        <w:rPr>
          <w:rFonts w:ascii="Arial" w:eastAsia="Arial" w:hAnsi="Arial" w:cs="Arial"/>
          <w:sz w:val="24"/>
          <w:szCs w:val="24"/>
        </w:rPr>
        <w:t xml:space="preserve">5.  Moore KL, </w:t>
      </w:r>
      <w:proofErr w:type="spellStart"/>
      <w:r w:rsidRPr="00733F8F">
        <w:rPr>
          <w:rFonts w:ascii="Arial" w:eastAsia="Arial" w:hAnsi="Arial" w:cs="Arial"/>
          <w:sz w:val="24"/>
          <w:szCs w:val="24"/>
        </w:rPr>
        <w:t>Agur</w:t>
      </w:r>
      <w:proofErr w:type="spellEnd"/>
      <w:r w:rsidRPr="00733F8F">
        <w:rPr>
          <w:rFonts w:ascii="Arial" w:eastAsia="Arial" w:hAnsi="Arial" w:cs="Arial"/>
          <w:sz w:val="24"/>
          <w:szCs w:val="24"/>
        </w:rPr>
        <w:t xml:space="preserve"> AMR, </w:t>
      </w:r>
      <w:proofErr w:type="spellStart"/>
      <w:r w:rsidRPr="00733F8F">
        <w:rPr>
          <w:rFonts w:ascii="Arial" w:eastAsia="Arial" w:hAnsi="Arial" w:cs="Arial"/>
          <w:sz w:val="24"/>
          <w:szCs w:val="24"/>
        </w:rPr>
        <w:t>Dalley</w:t>
      </w:r>
      <w:proofErr w:type="spellEnd"/>
      <w:r w:rsidRPr="00733F8F">
        <w:rPr>
          <w:rFonts w:ascii="Arial" w:eastAsia="Arial" w:hAnsi="Arial" w:cs="Arial"/>
          <w:sz w:val="24"/>
          <w:szCs w:val="24"/>
        </w:rPr>
        <w:t xml:space="preserve"> AF. Arterial Supply of Heart. Clinically Oriented</w:t>
      </w:r>
    </w:p>
    <w:p w:rsidR="004F6F3E" w:rsidRPr="00733F8F" w:rsidRDefault="004F6F3E">
      <w:pPr>
        <w:spacing w:before="2"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Anatomy, 8</w:t>
      </w:r>
      <w:proofErr w:type="spellStart"/>
      <w:r w:rsidRPr="00733F8F">
        <w:rPr>
          <w:rFonts w:ascii="Arial" w:eastAsia="Arial" w:hAnsi="Arial" w:cs="Arial"/>
          <w:w w:val="99"/>
          <w:position w:val="8"/>
          <w:sz w:val="24"/>
          <w:szCs w:val="24"/>
        </w:rPr>
        <w:t>th</w:t>
      </w:r>
      <w:proofErr w:type="spellEnd"/>
      <w:r w:rsidRPr="00733F8F">
        <w:rPr>
          <w:rFonts w:ascii="Arial" w:eastAsia="Arial" w:hAnsi="Arial" w:cs="Arial"/>
          <w:position w:val="8"/>
          <w:sz w:val="24"/>
          <w:szCs w:val="24"/>
        </w:rPr>
        <w:t xml:space="preserve">  </w:t>
      </w:r>
      <w:proofErr w:type="spellStart"/>
      <w:r w:rsidRPr="00733F8F">
        <w:rPr>
          <w:rFonts w:ascii="Arial" w:eastAsia="Arial" w:hAnsi="Arial" w:cs="Arial"/>
          <w:sz w:val="24"/>
          <w:szCs w:val="24"/>
        </w:rPr>
        <w:t>ed</w:t>
      </w:r>
      <w:proofErr w:type="spellEnd"/>
      <w:r w:rsidRPr="00733F8F">
        <w:rPr>
          <w:rFonts w:ascii="Arial" w:eastAsia="Arial" w:hAnsi="Arial" w:cs="Arial"/>
          <w:sz w:val="24"/>
          <w:szCs w:val="24"/>
        </w:rPr>
        <w:t xml:space="preserve">, pp 399. Philadelphia: </w:t>
      </w:r>
      <w:proofErr w:type="spellStart"/>
      <w:r w:rsidRPr="00733F8F">
        <w:rPr>
          <w:rFonts w:ascii="Arial" w:eastAsia="Arial" w:hAnsi="Arial" w:cs="Arial"/>
          <w:sz w:val="24"/>
          <w:szCs w:val="24"/>
        </w:rPr>
        <w:t>Wolters</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Kluwer</w:t>
      </w:r>
      <w:proofErr w:type="spellEnd"/>
      <w:r w:rsidRPr="00733F8F">
        <w:rPr>
          <w:rFonts w:ascii="Arial" w:eastAsia="Arial" w:hAnsi="Arial" w:cs="Arial"/>
          <w:sz w:val="24"/>
          <w:szCs w:val="24"/>
        </w:rPr>
        <w:t>; 2018.</w:t>
      </w:r>
    </w:p>
    <w:p w:rsidR="004F6F3E" w:rsidRPr="00733F8F" w:rsidRDefault="004F6F3E">
      <w:pPr>
        <w:spacing w:before="2" w:line="140" w:lineRule="exact"/>
        <w:rPr>
          <w:rFonts w:ascii="Arial" w:hAnsi="Arial" w:cs="Arial"/>
          <w:sz w:val="24"/>
          <w:szCs w:val="24"/>
        </w:rPr>
      </w:pPr>
    </w:p>
    <w:p w:rsidR="004F6F3E" w:rsidRPr="00733F8F" w:rsidRDefault="00E67B36">
      <w:pPr>
        <w:spacing w:line="359" w:lineRule="auto"/>
        <w:ind w:left="826" w:right="73" w:hanging="360"/>
        <w:jc w:val="both"/>
        <w:rPr>
          <w:rFonts w:ascii="Arial" w:eastAsia="Arial" w:hAnsi="Arial" w:cs="Arial"/>
          <w:sz w:val="24"/>
          <w:szCs w:val="24"/>
        </w:rPr>
      </w:pPr>
      <w:r w:rsidRPr="00733F8F">
        <w:rPr>
          <w:rFonts w:ascii="Arial" w:eastAsia="Arial" w:hAnsi="Arial" w:cs="Arial"/>
          <w:sz w:val="24"/>
          <w:szCs w:val="24"/>
        </w:rPr>
        <w:t xml:space="preserve">6.  Gray  GA,  </w:t>
      </w:r>
      <w:proofErr w:type="spellStart"/>
      <w:r w:rsidRPr="00733F8F">
        <w:rPr>
          <w:rFonts w:ascii="Arial" w:eastAsia="Arial" w:hAnsi="Arial" w:cs="Arial"/>
          <w:sz w:val="24"/>
          <w:szCs w:val="24"/>
        </w:rPr>
        <w:t>Toor</w:t>
      </w:r>
      <w:proofErr w:type="spellEnd"/>
      <w:r w:rsidRPr="00733F8F">
        <w:rPr>
          <w:rFonts w:ascii="Arial" w:eastAsia="Arial" w:hAnsi="Arial" w:cs="Arial"/>
          <w:sz w:val="24"/>
          <w:szCs w:val="24"/>
        </w:rPr>
        <w:t xml:space="preserve">  IS,  Castellan  R,  </w:t>
      </w:r>
      <w:proofErr w:type="spellStart"/>
      <w:r w:rsidRPr="00733F8F">
        <w:rPr>
          <w:rFonts w:ascii="Arial" w:eastAsia="Arial" w:hAnsi="Arial" w:cs="Arial"/>
          <w:sz w:val="24"/>
          <w:szCs w:val="24"/>
        </w:rPr>
        <w:t>Crisan</w:t>
      </w:r>
      <w:proofErr w:type="spellEnd"/>
      <w:r w:rsidRPr="00733F8F">
        <w:rPr>
          <w:rFonts w:ascii="Arial" w:eastAsia="Arial" w:hAnsi="Arial" w:cs="Arial"/>
          <w:sz w:val="24"/>
          <w:szCs w:val="24"/>
        </w:rPr>
        <w:t xml:space="preserve">  M,  </w:t>
      </w:r>
      <w:proofErr w:type="spellStart"/>
      <w:r w:rsidRPr="00733F8F">
        <w:rPr>
          <w:rFonts w:ascii="Arial" w:eastAsia="Arial" w:hAnsi="Arial" w:cs="Arial"/>
          <w:sz w:val="24"/>
          <w:szCs w:val="24"/>
        </w:rPr>
        <w:t>Meloni</w:t>
      </w:r>
      <w:proofErr w:type="spellEnd"/>
      <w:r w:rsidRPr="00733F8F">
        <w:rPr>
          <w:rFonts w:ascii="Arial" w:eastAsia="Arial" w:hAnsi="Arial" w:cs="Arial"/>
          <w:sz w:val="24"/>
          <w:szCs w:val="24"/>
        </w:rPr>
        <w:t xml:space="preserve">  M.  Resident  cells  of  the myocardium:    more    than    spectators    in    cardiac    injury,    repair    and regeneration. Current Opinion in Physiology. 2018; 1:46–51</w:t>
      </w:r>
    </w:p>
    <w:p w:rsidR="004F6F3E" w:rsidRPr="00733F8F" w:rsidRDefault="00E67B36">
      <w:pPr>
        <w:spacing w:before="4" w:line="363" w:lineRule="auto"/>
        <w:ind w:left="826" w:right="73" w:hanging="360"/>
        <w:jc w:val="both"/>
        <w:rPr>
          <w:rFonts w:ascii="Arial" w:eastAsia="Arial" w:hAnsi="Arial" w:cs="Arial"/>
          <w:sz w:val="24"/>
          <w:szCs w:val="24"/>
        </w:rPr>
      </w:pPr>
      <w:r w:rsidRPr="00733F8F">
        <w:rPr>
          <w:rFonts w:ascii="Arial" w:eastAsia="Arial" w:hAnsi="Arial" w:cs="Arial"/>
          <w:sz w:val="24"/>
          <w:szCs w:val="24"/>
        </w:rPr>
        <w:t xml:space="preserve">7.  </w:t>
      </w:r>
      <w:proofErr w:type="spellStart"/>
      <w:r w:rsidRPr="00733F8F">
        <w:rPr>
          <w:rFonts w:ascii="Arial" w:eastAsia="Arial" w:hAnsi="Arial" w:cs="Arial"/>
          <w:sz w:val="24"/>
          <w:szCs w:val="24"/>
        </w:rPr>
        <w:t>Orogo</w:t>
      </w:r>
      <w:proofErr w:type="spellEnd"/>
      <w:r w:rsidRPr="00733F8F">
        <w:rPr>
          <w:rFonts w:ascii="Arial" w:eastAsia="Arial" w:hAnsi="Arial" w:cs="Arial"/>
          <w:sz w:val="24"/>
          <w:szCs w:val="24"/>
        </w:rPr>
        <w:t xml:space="preserve"> AM, </w:t>
      </w:r>
      <w:proofErr w:type="spellStart"/>
      <w:r w:rsidRPr="00733F8F">
        <w:rPr>
          <w:rFonts w:ascii="Arial" w:eastAsia="Arial" w:hAnsi="Arial" w:cs="Arial"/>
          <w:sz w:val="24"/>
          <w:szCs w:val="24"/>
        </w:rPr>
        <w:t>Gustafsson</w:t>
      </w:r>
      <w:proofErr w:type="spellEnd"/>
      <w:r w:rsidRPr="00733F8F">
        <w:rPr>
          <w:rFonts w:ascii="Arial" w:eastAsia="Arial" w:hAnsi="Arial" w:cs="Arial"/>
          <w:sz w:val="24"/>
          <w:szCs w:val="24"/>
        </w:rPr>
        <w:t xml:space="preserve"> ÅB. Cell death in the myocardium: my heart won't go on. IUBMB Life. 2013;65(8):651–656</w:t>
      </w:r>
    </w:p>
    <w:p w:rsidR="004F6F3E" w:rsidRPr="00733F8F" w:rsidRDefault="00E67B36">
      <w:pPr>
        <w:spacing w:line="260" w:lineRule="exact"/>
        <w:ind w:left="466"/>
        <w:rPr>
          <w:rFonts w:ascii="Arial" w:eastAsia="Arial" w:hAnsi="Arial" w:cs="Arial"/>
          <w:sz w:val="24"/>
          <w:szCs w:val="24"/>
        </w:rPr>
      </w:pPr>
      <w:r w:rsidRPr="00733F8F">
        <w:rPr>
          <w:rFonts w:ascii="Arial" w:eastAsia="Arial" w:hAnsi="Arial" w:cs="Arial"/>
          <w:sz w:val="24"/>
          <w:szCs w:val="24"/>
        </w:rPr>
        <w:t xml:space="preserve">8.  </w:t>
      </w:r>
      <w:proofErr w:type="spellStart"/>
      <w:r w:rsidRPr="00733F8F">
        <w:rPr>
          <w:rFonts w:ascii="Arial" w:eastAsia="Arial" w:hAnsi="Arial" w:cs="Arial"/>
          <w:sz w:val="24"/>
          <w:szCs w:val="24"/>
        </w:rPr>
        <w:t>Minutoli</w:t>
      </w:r>
      <w:proofErr w:type="spellEnd"/>
      <w:r w:rsidRPr="00733F8F">
        <w:rPr>
          <w:rFonts w:ascii="Arial" w:eastAsia="Arial" w:hAnsi="Arial" w:cs="Arial"/>
          <w:sz w:val="24"/>
          <w:szCs w:val="24"/>
        </w:rPr>
        <w:t xml:space="preserve">  L,  </w:t>
      </w:r>
      <w:proofErr w:type="spellStart"/>
      <w:r w:rsidRPr="00733F8F">
        <w:rPr>
          <w:rFonts w:ascii="Arial" w:eastAsia="Arial" w:hAnsi="Arial" w:cs="Arial"/>
          <w:sz w:val="24"/>
          <w:szCs w:val="24"/>
        </w:rPr>
        <w:t>Puzzolo</w:t>
      </w:r>
      <w:proofErr w:type="spellEnd"/>
      <w:r w:rsidRPr="00733F8F">
        <w:rPr>
          <w:rFonts w:ascii="Arial" w:eastAsia="Arial" w:hAnsi="Arial" w:cs="Arial"/>
          <w:sz w:val="24"/>
          <w:szCs w:val="24"/>
        </w:rPr>
        <w:t xml:space="preserve">  D,  </w:t>
      </w:r>
      <w:proofErr w:type="spellStart"/>
      <w:r w:rsidRPr="00733F8F">
        <w:rPr>
          <w:rFonts w:ascii="Arial" w:eastAsia="Arial" w:hAnsi="Arial" w:cs="Arial"/>
          <w:sz w:val="24"/>
          <w:szCs w:val="24"/>
        </w:rPr>
        <w:t>Rinaldi</w:t>
      </w:r>
      <w:proofErr w:type="spellEnd"/>
      <w:r w:rsidRPr="00733F8F">
        <w:rPr>
          <w:rFonts w:ascii="Arial" w:eastAsia="Arial" w:hAnsi="Arial" w:cs="Arial"/>
          <w:sz w:val="24"/>
          <w:szCs w:val="24"/>
        </w:rPr>
        <w:t xml:space="preserve">  M,  </w:t>
      </w:r>
      <w:proofErr w:type="spellStart"/>
      <w:r w:rsidRPr="00733F8F">
        <w:rPr>
          <w:rFonts w:ascii="Arial" w:eastAsia="Arial" w:hAnsi="Arial" w:cs="Arial"/>
          <w:sz w:val="24"/>
          <w:szCs w:val="24"/>
        </w:rPr>
        <w:t>Irrera</w:t>
      </w:r>
      <w:proofErr w:type="spellEnd"/>
      <w:r w:rsidRPr="00733F8F">
        <w:rPr>
          <w:rFonts w:ascii="Arial" w:eastAsia="Arial" w:hAnsi="Arial" w:cs="Arial"/>
          <w:sz w:val="24"/>
          <w:szCs w:val="24"/>
        </w:rPr>
        <w:t xml:space="preserve">  N,  Marini  H,  </w:t>
      </w:r>
      <w:proofErr w:type="spellStart"/>
      <w:r w:rsidRPr="00733F8F">
        <w:rPr>
          <w:rFonts w:ascii="Arial" w:eastAsia="Arial" w:hAnsi="Arial" w:cs="Arial"/>
          <w:sz w:val="24"/>
          <w:szCs w:val="24"/>
        </w:rPr>
        <w:t>Arcoraci</w:t>
      </w:r>
      <w:proofErr w:type="spellEnd"/>
      <w:r w:rsidRPr="00733F8F">
        <w:rPr>
          <w:rFonts w:ascii="Arial" w:eastAsia="Arial" w:hAnsi="Arial" w:cs="Arial"/>
          <w:sz w:val="24"/>
          <w:szCs w:val="24"/>
        </w:rPr>
        <w:t xml:space="preserve">  V  et  al.  ROS-</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 xml:space="preserve">Mediated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in Brain, Heart, Kidney, and Testis</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t>Ischemia/Reperfusion Injury. Oxidative Medicine and Cellular Longevity. 2016;</w:t>
      </w:r>
    </w:p>
    <w:p w:rsidR="004F6F3E" w:rsidRPr="00733F8F" w:rsidRDefault="004F6F3E">
      <w:pPr>
        <w:spacing w:before="7" w:line="120" w:lineRule="exact"/>
        <w:rPr>
          <w:rFonts w:ascii="Arial" w:hAnsi="Arial" w:cs="Arial"/>
          <w:sz w:val="24"/>
          <w:szCs w:val="24"/>
        </w:rPr>
      </w:pPr>
    </w:p>
    <w:p w:rsidR="004F6F3E" w:rsidRPr="00733F8F" w:rsidRDefault="00E67B36">
      <w:pPr>
        <w:ind w:left="826"/>
        <w:rPr>
          <w:rFonts w:ascii="Arial" w:eastAsia="Arial" w:hAnsi="Arial" w:cs="Arial"/>
          <w:sz w:val="24"/>
          <w:szCs w:val="24"/>
        </w:rPr>
      </w:pPr>
      <w:r w:rsidRPr="00733F8F">
        <w:rPr>
          <w:rFonts w:ascii="Arial" w:eastAsia="Arial" w:hAnsi="Arial" w:cs="Arial"/>
          <w:sz w:val="24"/>
          <w:szCs w:val="24"/>
        </w:rPr>
        <w:lastRenderedPageBreak/>
        <w:t>2016: 2183026</w:t>
      </w:r>
    </w:p>
    <w:p w:rsidR="004F6F3E" w:rsidRPr="00733F8F" w:rsidRDefault="004F6F3E">
      <w:pPr>
        <w:spacing w:before="2" w:line="140" w:lineRule="exact"/>
        <w:rPr>
          <w:rFonts w:ascii="Arial" w:hAnsi="Arial" w:cs="Arial"/>
          <w:sz w:val="24"/>
          <w:szCs w:val="24"/>
        </w:rPr>
      </w:pPr>
    </w:p>
    <w:p w:rsidR="004F6F3E" w:rsidRPr="00733F8F" w:rsidRDefault="00E67B36">
      <w:pPr>
        <w:spacing w:line="359" w:lineRule="auto"/>
        <w:ind w:left="826" w:right="73" w:hanging="360"/>
        <w:jc w:val="both"/>
        <w:rPr>
          <w:rFonts w:ascii="Arial" w:eastAsia="Arial" w:hAnsi="Arial" w:cs="Arial"/>
          <w:sz w:val="24"/>
          <w:szCs w:val="24"/>
        </w:rPr>
      </w:pPr>
      <w:r w:rsidRPr="00733F8F">
        <w:rPr>
          <w:rFonts w:ascii="Arial" w:eastAsia="Arial" w:hAnsi="Arial" w:cs="Arial"/>
          <w:sz w:val="24"/>
          <w:szCs w:val="24"/>
        </w:rPr>
        <w:t xml:space="preserve">9.  </w:t>
      </w:r>
      <w:proofErr w:type="spellStart"/>
      <w:r w:rsidRPr="00733F8F">
        <w:rPr>
          <w:rFonts w:ascii="Arial" w:eastAsia="Arial" w:hAnsi="Arial" w:cs="Arial"/>
          <w:sz w:val="24"/>
          <w:szCs w:val="24"/>
        </w:rPr>
        <w:t>Huded</w:t>
      </w:r>
      <w:proofErr w:type="spellEnd"/>
      <w:r w:rsidRPr="00733F8F">
        <w:rPr>
          <w:rFonts w:ascii="Arial" w:eastAsia="Arial" w:hAnsi="Arial" w:cs="Arial"/>
          <w:sz w:val="24"/>
          <w:szCs w:val="24"/>
        </w:rPr>
        <w:t xml:space="preserve"> C, </w:t>
      </w:r>
      <w:proofErr w:type="spellStart"/>
      <w:r w:rsidRPr="00733F8F">
        <w:rPr>
          <w:rFonts w:ascii="Arial" w:eastAsia="Arial" w:hAnsi="Arial" w:cs="Arial"/>
          <w:sz w:val="24"/>
          <w:szCs w:val="24"/>
        </w:rPr>
        <w:t>Kravitz</w:t>
      </w:r>
      <w:proofErr w:type="spellEnd"/>
      <w:r w:rsidRPr="00733F8F">
        <w:rPr>
          <w:rFonts w:ascii="Arial" w:eastAsia="Arial" w:hAnsi="Arial" w:cs="Arial"/>
          <w:sz w:val="24"/>
          <w:szCs w:val="24"/>
        </w:rPr>
        <w:t xml:space="preserve"> K, </w:t>
      </w:r>
      <w:proofErr w:type="spellStart"/>
      <w:r w:rsidRPr="00733F8F">
        <w:rPr>
          <w:rFonts w:ascii="Arial" w:eastAsia="Arial" w:hAnsi="Arial" w:cs="Arial"/>
          <w:sz w:val="24"/>
          <w:szCs w:val="24"/>
        </w:rPr>
        <w:t>Menon</w:t>
      </w:r>
      <w:proofErr w:type="spellEnd"/>
      <w:r w:rsidRPr="00733F8F">
        <w:rPr>
          <w:rFonts w:ascii="Arial" w:eastAsia="Arial" w:hAnsi="Arial" w:cs="Arial"/>
          <w:sz w:val="24"/>
          <w:szCs w:val="24"/>
        </w:rPr>
        <w:t xml:space="preserve"> V, Gullet T, </w:t>
      </w:r>
      <w:proofErr w:type="spellStart"/>
      <w:r w:rsidRPr="00733F8F">
        <w:rPr>
          <w:rFonts w:ascii="Arial" w:eastAsia="Arial" w:hAnsi="Arial" w:cs="Arial"/>
          <w:sz w:val="24"/>
          <w:szCs w:val="24"/>
        </w:rPr>
        <w:t>Hantz</w:t>
      </w:r>
      <w:proofErr w:type="spellEnd"/>
      <w:r w:rsidRPr="00733F8F">
        <w:rPr>
          <w:rFonts w:ascii="Arial" w:eastAsia="Arial" w:hAnsi="Arial" w:cs="Arial"/>
          <w:sz w:val="24"/>
          <w:szCs w:val="24"/>
        </w:rPr>
        <w:t xml:space="preserve"> S, Ellis S et al. Impact of the CMS Algorithm for Door-To-Balloon Time Public Reporting on Door-To-Balloon Time Performance.  Journal  of  the  American  College  of  Cardiology.  2018; 71:11</w:t>
      </w:r>
    </w:p>
    <w:p w:rsidR="004F6F3E" w:rsidRPr="00733F8F" w:rsidRDefault="00E67B36">
      <w:pPr>
        <w:spacing w:before="4"/>
        <w:ind w:left="826"/>
        <w:rPr>
          <w:rFonts w:ascii="Arial" w:eastAsia="Arial" w:hAnsi="Arial" w:cs="Arial"/>
          <w:sz w:val="24"/>
          <w:szCs w:val="24"/>
        </w:rPr>
      </w:pPr>
      <w:proofErr w:type="spellStart"/>
      <w:r w:rsidRPr="00733F8F">
        <w:rPr>
          <w:rFonts w:ascii="Arial" w:eastAsia="Arial" w:hAnsi="Arial" w:cs="Arial"/>
          <w:sz w:val="24"/>
          <w:szCs w:val="24"/>
        </w:rPr>
        <w:t>Suppl</w:t>
      </w:r>
      <w:proofErr w:type="spellEnd"/>
      <w:r w:rsidRPr="00733F8F">
        <w:rPr>
          <w:rFonts w:ascii="Arial" w:eastAsia="Arial" w:hAnsi="Arial" w:cs="Arial"/>
          <w:sz w:val="24"/>
          <w:szCs w:val="24"/>
        </w:rPr>
        <w:t xml:space="preserve"> A116</w:t>
      </w:r>
    </w:p>
    <w:p w:rsidR="004F6F3E" w:rsidRPr="00733F8F" w:rsidRDefault="004F6F3E">
      <w:pPr>
        <w:spacing w:before="2" w:line="140" w:lineRule="exact"/>
        <w:rPr>
          <w:rFonts w:ascii="Arial" w:hAnsi="Arial" w:cs="Arial"/>
          <w:sz w:val="24"/>
          <w:szCs w:val="24"/>
        </w:rPr>
      </w:pPr>
    </w:p>
    <w:p w:rsidR="004F6F3E" w:rsidRPr="00733F8F" w:rsidRDefault="00E67B36">
      <w:pPr>
        <w:spacing w:line="359" w:lineRule="auto"/>
        <w:ind w:left="826" w:right="73" w:hanging="360"/>
        <w:jc w:val="both"/>
        <w:rPr>
          <w:rFonts w:ascii="Arial" w:eastAsia="Arial" w:hAnsi="Arial" w:cs="Arial"/>
          <w:sz w:val="24"/>
          <w:szCs w:val="24"/>
        </w:rPr>
        <w:sectPr w:rsidR="004F6F3E" w:rsidRPr="00733F8F">
          <w:pgSz w:w="11920" w:h="16840"/>
          <w:pgMar w:top="1340" w:right="1300" w:bottom="280" w:left="1320" w:header="0" w:footer="756" w:gutter="0"/>
          <w:cols w:space="720"/>
        </w:sectPr>
      </w:pPr>
      <w:r w:rsidRPr="00733F8F">
        <w:rPr>
          <w:rFonts w:ascii="Arial" w:eastAsia="Arial" w:hAnsi="Arial" w:cs="Arial"/>
          <w:sz w:val="24"/>
          <w:szCs w:val="24"/>
        </w:rPr>
        <w:t xml:space="preserve">10.Smith   JN, </w:t>
      </w:r>
      <w:proofErr w:type="spellStart"/>
      <w:r w:rsidRPr="00733F8F">
        <w:rPr>
          <w:rFonts w:ascii="Arial" w:eastAsia="Arial" w:hAnsi="Arial" w:cs="Arial"/>
          <w:sz w:val="24"/>
          <w:szCs w:val="24"/>
        </w:rPr>
        <w:t>Negrelli</w:t>
      </w:r>
      <w:proofErr w:type="spellEnd"/>
      <w:r w:rsidRPr="00733F8F">
        <w:rPr>
          <w:rFonts w:ascii="Arial" w:eastAsia="Arial" w:hAnsi="Arial" w:cs="Arial"/>
          <w:sz w:val="24"/>
          <w:szCs w:val="24"/>
        </w:rPr>
        <w:t xml:space="preserve">   JM, </w:t>
      </w:r>
      <w:proofErr w:type="spellStart"/>
      <w:r w:rsidRPr="00733F8F">
        <w:rPr>
          <w:rFonts w:ascii="Arial" w:eastAsia="Arial" w:hAnsi="Arial" w:cs="Arial"/>
          <w:sz w:val="24"/>
          <w:szCs w:val="24"/>
        </w:rPr>
        <w:t>Manek</w:t>
      </w:r>
      <w:proofErr w:type="spellEnd"/>
      <w:r w:rsidRPr="00733F8F">
        <w:rPr>
          <w:rFonts w:ascii="Arial" w:eastAsia="Arial" w:hAnsi="Arial" w:cs="Arial"/>
          <w:sz w:val="24"/>
          <w:szCs w:val="24"/>
        </w:rPr>
        <w:t xml:space="preserve">   MB, Hawes   EM, </w:t>
      </w:r>
      <w:proofErr w:type="spellStart"/>
      <w:r w:rsidRPr="00733F8F">
        <w:rPr>
          <w:rFonts w:ascii="Arial" w:eastAsia="Arial" w:hAnsi="Arial" w:cs="Arial"/>
          <w:sz w:val="24"/>
          <w:szCs w:val="24"/>
        </w:rPr>
        <w:t>Viera</w:t>
      </w:r>
      <w:proofErr w:type="spellEnd"/>
      <w:r w:rsidRPr="00733F8F">
        <w:rPr>
          <w:rFonts w:ascii="Arial" w:eastAsia="Arial" w:hAnsi="Arial" w:cs="Arial"/>
          <w:sz w:val="24"/>
          <w:szCs w:val="24"/>
        </w:rPr>
        <w:t xml:space="preserve">   AJ.   Diagnosis   and Management of Acute Coronary Syndrome: An Evidence-Based Update. J Am Board </w:t>
      </w:r>
      <w:proofErr w:type="spellStart"/>
      <w:r w:rsidRPr="00733F8F">
        <w:rPr>
          <w:rFonts w:ascii="Arial" w:eastAsia="Arial" w:hAnsi="Arial" w:cs="Arial"/>
          <w:sz w:val="24"/>
          <w:szCs w:val="24"/>
        </w:rPr>
        <w:t>Fam</w:t>
      </w:r>
      <w:proofErr w:type="spellEnd"/>
      <w:r w:rsidRPr="00733F8F">
        <w:rPr>
          <w:rFonts w:ascii="Arial" w:eastAsia="Arial" w:hAnsi="Arial" w:cs="Arial"/>
          <w:sz w:val="24"/>
          <w:szCs w:val="24"/>
        </w:rPr>
        <w:t xml:space="preserve"> Med. 2015; 28(2): 283-293</w:t>
      </w:r>
    </w:p>
    <w:p w:rsidR="004F6F3E" w:rsidRPr="00733F8F" w:rsidRDefault="00E67B36">
      <w:pPr>
        <w:spacing w:before="68" w:line="360" w:lineRule="auto"/>
        <w:ind w:left="466" w:right="73" w:hanging="360"/>
        <w:jc w:val="both"/>
        <w:rPr>
          <w:rFonts w:ascii="Arial" w:eastAsia="Arial" w:hAnsi="Arial" w:cs="Arial"/>
          <w:sz w:val="24"/>
          <w:szCs w:val="24"/>
        </w:rPr>
      </w:pPr>
      <w:r w:rsidRPr="00733F8F">
        <w:rPr>
          <w:rFonts w:ascii="Arial" w:eastAsia="Arial" w:hAnsi="Arial" w:cs="Arial"/>
          <w:sz w:val="24"/>
          <w:szCs w:val="24"/>
        </w:rPr>
        <w:lastRenderedPageBreak/>
        <w:t>11.Montecucco  F,  C  Federico,  Schindler  TH.  Pathophysiology  of  ST-segment Elevation Myocardial Infarction: Novel Mechanisms and Treatments. European Heart Journal</w:t>
      </w:r>
      <w:r w:rsidRPr="00733F8F">
        <w:rPr>
          <w:rFonts w:ascii="Arial" w:eastAsia="Arial" w:hAnsi="Arial" w:cs="Arial"/>
          <w:i/>
          <w:sz w:val="24"/>
          <w:szCs w:val="24"/>
        </w:rPr>
        <w:t xml:space="preserve">. </w:t>
      </w:r>
      <w:r w:rsidRPr="00733F8F">
        <w:rPr>
          <w:rFonts w:ascii="Arial" w:eastAsia="Arial" w:hAnsi="Arial" w:cs="Arial"/>
          <w:sz w:val="24"/>
          <w:szCs w:val="24"/>
        </w:rPr>
        <w:t>2016; 37(16): 1268–1283</w:t>
      </w:r>
    </w:p>
    <w:p w:rsidR="004F6F3E" w:rsidRPr="00733F8F" w:rsidRDefault="00E67B36">
      <w:pPr>
        <w:spacing w:before="1"/>
        <w:ind w:left="106"/>
        <w:rPr>
          <w:rFonts w:ascii="Arial" w:eastAsia="Arial" w:hAnsi="Arial" w:cs="Arial"/>
          <w:sz w:val="24"/>
          <w:szCs w:val="24"/>
        </w:rPr>
      </w:pPr>
      <w:r w:rsidRPr="00733F8F">
        <w:rPr>
          <w:rFonts w:ascii="Arial" w:eastAsia="Arial" w:hAnsi="Arial" w:cs="Arial"/>
          <w:sz w:val="24"/>
          <w:szCs w:val="24"/>
        </w:rPr>
        <w:t xml:space="preserve">12.Thygesen K, Alpert JS, Jaffe AS, </w:t>
      </w:r>
      <w:proofErr w:type="spellStart"/>
      <w:r w:rsidRPr="00733F8F">
        <w:rPr>
          <w:rFonts w:ascii="Arial" w:eastAsia="Arial" w:hAnsi="Arial" w:cs="Arial"/>
          <w:sz w:val="24"/>
          <w:szCs w:val="24"/>
        </w:rPr>
        <w:t>Chaitman</w:t>
      </w:r>
      <w:proofErr w:type="spellEnd"/>
      <w:r w:rsidRPr="00733F8F">
        <w:rPr>
          <w:rFonts w:ascii="Arial" w:eastAsia="Arial" w:hAnsi="Arial" w:cs="Arial"/>
          <w:sz w:val="24"/>
          <w:szCs w:val="24"/>
        </w:rPr>
        <w:t xml:space="preserve"> BR, </w:t>
      </w:r>
      <w:proofErr w:type="spellStart"/>
      <w:r w:rsidRPr="00733F8F">
        <w:rPr>
          <w:rFonts w:ascii="Arial" w:eastAsia="Arial" w:hAnsi="Arial" w:cs="Arial"/>
          <w:sz w:val="24"/>
          <w:szCs w:val="24"/>
        </w:rPr>
        <w:t>Bax</w:t>
      </w:r>
      <w:proofErr w:type="spellEnd"/>
      <w:r w:rsidRPr="00733F8F">
        <w:rPr>
          <w:rFonts w:ascii="Arial" w:eastAsia="Arial" w:hAnsi="Arial" w:cs="Arial"/>
          <w:sz w:val="24"/>
          <w:szCs w:val="24"/>
        </w:rPr>
        <w:t xml:space="preserve"> JJ, Morrow DA, White HD</w:t>
      </w:r>
      <w:r w:rsidRPr="00733F8F">
        <w:rPr>
          <w:rFonts w:ascii="Arial" w:eastAsia="Arial" w:hAnsi="Arial" w:cs="Arial"/>
          <w:i/>
          <w:sz w:val="24"/>
          <w:szCs w:val="24"/>
        </w:rPr>
        <w:t>.</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Fourth  universal  definition  of  myocardial  infarction.  European  Heart  Journal</w:t>
      </w:r>
      <w:r w:rsidRPr="00733F8F">
        <w:rPr>
          <w:rFonts w:ascii="Arial" w:eastAsia="Arial" w:hAnsi="Arial" w:cs="Arial"/>
          <w:i/>
          <w:sz w:val="24"/>
          <w:szCs w:val="24"/>
        </w:rPr>
        <w:t>.</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2018; 40(3): 237–269</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13.Rittoo D. Cardiac </w:t>
      </w:r>
      <w:proofErr w:type="spellStart"/>
      <w:r w:rsidRPr="00733F8F">
        <w:rPr>
          <w:rFonts w:ascii="Arial" w:eastAsia="Arial" w:hAnsi="Arial" w:cs="Arial"/>
          <w:sz w:val="24"/>
          <w:szCs w:val="24"/>
        </w:rPr>
        <w:t>Troponin</w:t>
      </w:r>
      <w:proofErr w:type="spellEnd"/>
      <w:r w:rsidRPr="00733F8F">
        <w:rPr>
          <w:rFonts w:ascii="Arial" w:eastAsia="Arial" w:hAnsi="Arial" w:cs="Arial"/>
          <w:sz w:val="24"/>
          <w:szCs w:val="24"/>
        </w:rPr>
        <w:t xml:space="preserve"> T Assay is Not Cardiac Specific. BMJ Journals. 2014</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14.Fang  L,  Moore  XL,  Dart  AM,  Wang  LM.  Systemic  inflammatory  response following acute myocardial infarction. J </w:t>
      </w:r>
      <w:proofErr w:type="spellStart"/>
      <w:r w:rsidRPr="00733F8F">
        <w:rPr>
          <w:rFonts w:ascii="Arial" w:eastAsia="Arial" w:hAnsi="Arial" w:cs="Arial"/>
          <w:sz w:val="24"/>
          <w:szCs w:val="24"/>
        </w:rPr>
        <w:t>Geriatr</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Cardiol</w:t>
      </w:r>
      <w:proofErr w:type="spellEnd"/>
      <w:r w:rsidRPr="00733F8F">
        <w:rPr>
          <w:rFonts w:ascii="Arial" w:eastAsia="Arial" w:hAnsi="Arial" w:cs="Arial"/>
          <w:sz w:val="24"/>
          <w:szCs w:val="24"/>
        </w:rPr>
        <w:t>. 2015;12(3):305–312</w:t>
      </w:r>
    </w:p>
    <w:p w:rsidR="004F6F3E" w:rsidRPr="00733F8F" w:rsidRDefault="00E67B36">
      <w:pPr>
        <w:spacing w:before="8" w:line="359" w:lineRule="auto"/>
        <w:ind w:left="466" w:right="73" w:hanging="360"/>
        <w:rPr>
          <w:rFonts w:ascii="Arial" w:eastAsia="Arial" w:hAnsi="Arial" w:cs="Arial"/>
          <w:sz w:val="24"/>
          <w:szCs w:val="24"/>
        </w:rPr>
      </w:pPr>
      <w:r w:rsidRPr="00733F8F">
        <w:rPr>
          <w:rFonts w:ascii="Arial" w:eastAsia="Arial" w:hAnsi="Arial" w:cs="Arial"/>
          <w:sz w:val="24"/>
          <w:szCs w:val="24"/>
        </w:rPr>
        <w:t>15.National Institute for Health and Care Excellence. Myocardial infarction with ST- segment        elevation:        acute        management.        Available        from: https://www.nice.org.uk/guidance/CG167/chapter/1-Recommendations [Accessed 31 March 2019]</w:t>
      </w:r>
    </w:p>
    <w:p w:rsidR="004F6F3E" w:rsidRPr="00733F8F" w:rsidRDefault="00E67B36">
      <w:pPr>
        <w:spacing w:before="8"/>
        <w:ind w:left="106"/>
        <w:rPr>
          <w:rFonts w:ascii="Arial" w:eastAsia="Arial" w:hAnsi="Arial" w:cs="Arial"/>
          <w:sz w:val="24"/>
          <w:szCs w:val="24"/>
        </w:rPr>
      </w:pPr>
      <w:r w:rsidRPr="00733F8F">
        <w:rPr>
          <w:rFonts w:ascii="Arial" w:eastAsia="Arial" w:hAnsi="Arial" w:cs="Arial"/>
          <w:sz w:val="24"/>
          <w:szCs w:val="24"/>
        </w:rPr>
        <w:t xml:space="preserve">16.Toldo S, </w:t>
      </w:r>
      <w:proofErr w:type="spellStart"/>
      <w:r w:rsidRPr="00733F8F">
        <w:rPr>
          <w:rFonts w:ascii="Arial" w:eastAsia="Arial" w:hAnsi="Arial" w:cs="Arial"/>
          <w:sz w:val="24"/>
          <w:szCs w:val="24"/>
        </w:rPr>
        <w:t>Abbate</w:t>
      </w:r>
      <w:proofErr w:type="spellEnd"/>
      <w:r w:rsidRPr="00733F8F">
        <w:rPr>
          <w:rFonts w:ascii="Arial" w:eastAsia="Arial" w:hAnsi="Arial" w:cs="Arial"/>
          <w:sz w:val="24"/>
          <w:szCs w:val="24"/>
        </w:rPr>
        <w:t xml:space="preserve"> A.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 Acute Myocardial Infarction.</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Nature Reviews Cardiology. 2017; 15:203-214</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17.Rubartelli   A,   </w:t>
      </w:r>
      <w:proofErr w:type="spellStart"/>
      <w:r w:rsidRPr="00733F8F">
        <w:rPr>
          <w:rFonts w:ascii="Arial" w:eastAsia="Arial" w:hAnsi="Arial" w:cs="Arial"/>
          <w:sz w:val="24"/>
          <w:szCs w:val="24"/>
        </w:rPr>
        <w:t>Lotze</w:t>
      </w:r>
      <w:proofErr w:type="spellEnd"/>
      <w:r w:rsidRPr="00733F8F">
        <w:rPr>
          <w:rFonts w:ascii="Arial" w:eastAsia="Arial" w:hAnsi="Arial" w:cs="Arial"/>
          <w:sz w:val="24"/>
          <w:szCs w:val="24"/>
        </w:rPr>
        <w:t xml:space="preserve">   MT,   </w:t>
      </w:r>
      <w:proofErr w:type="spellStart"/>
      <w:r w:rsidRPr="00733F8F">
        <w:rPr>
          <w:rFonts w:ascii="Arial" w:eastAsia="Arial" w:hAnsi="Arial" w:cs="Arial"/>
          <w:sz w:val="24"/>
          <w:szCs w:val="24"/>
        </w:rPr>
        <w:t>Latz</w:t>
      </w:r>
      <w:proofErr w:type="spellEnd"/>
      <w:r w:rsidRPr="00733F8F">
        <w:rPr>
          <w:rFonts w:ascii="Arial" w:eastAsia="Arial" w:hAnsi="Arial" w:cs="Arial"/>
          <w:sz w:val="24"/>
          <w:szCs w:val="24"/>
        </w:rPr>
        <w:t xml:space="preserve">   E,   </w:t>
      </w:r>
      <w:proofErr w:type="spellStart"/>
      <w:r w:rsidRPr="00733F8F">
        <w:rPr>
          <w:rFonts w:ascii="Arial" w:eastAsia="Arial" w:hAnsi="Arial" w:cs="Arial"/>
          <w:sz w:val="24"/>
          <w:szCs w:val="24"/>
        </w:rPr>
        <w:t>Manfredi</w:t>
      </w:r>
      <w:proofErr w:type="spellEnd"/>
      <w:r w:rsidRPr="00733F8F">
        <w:rPr>
          <w:rFonts w:ascii="Arial" w:eastAsia="Arial" w:hAnsi="Arial" w:cs="Arial"/>
          <w:sz w:val="24"/>
          <w:szCs w:val="24"/>
        </w:rPr>
        <w:t xml:space="preserve">   A.   Mechanisms   of   sterile inflammation. Front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2013; 4:398</w:t>
      </w:r>
    </w:p>
    <w:p w:rsidR="004F6F3E" w:rsidRPr="00733F8F" w:rsidRDefault="00E67B36">
      <w:pPr>
        <w:spacing w:before="8"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18.Ong SB, </w:t>
      </w:r>
      <w:proofErr w:type="spellStart"/>
      <w:r w:rsidRPr="00733F8F">
        <w:rPr>
          <w:rFonts w:ascii="Arial" w:eastAsia="Arial" w:hAnsi="Arial" w:cs="Arial"/>
          <w:sz w:val="24"/>
          <w:szCs w:val="24"/>
        </w:rPr>
        <w:t>Hernández-Reséndiz</w:t>
      </w:r>
      <w:proofErr w:type="spellEnd"/>
      <w:r w:rsidRPr="00733F8F">
        <w:rPr>
          <w:rFonts w:ascii="Arial" w:eastAsia="Arial" w:hAnsi="Arial" w:cs="Arial"/>
          <w:sz w:val="24"/>
          <w:szCs w:val="24"/>
        </w:rPr>
        <w:t xml:space="preserve"> S, </w:t>
      </w:r>
      <w:proofErr w:type="spellStart"/>
      <w:r w:rsidRPr="00733F8F">
        <w:rPr>
          <w:rFonts w:ascii="Arial" w:eastAsia="Arial" w:hAnsi="Arial" w:cs="Arial"/>
          <w:sz w:val="24"/>
          <w:szCs w:val="24"/>
        </w:rPr>
        <w:t>Crespo-Avilan</w:t>
      </w:r>
      <w:proofErr w:type="spellEnd"/>
      <w:r w:rsidRPr="00733F8F">
        <w:rPr>
          <w:rFonts w:ascii="Arial" w:eastAsia="Arial" w:hAnsi="Arial" w:cs="Arial"/>
          <w:sz w:val="24"/>
          <w:szCs w:val="24"/>
        </w:rPr>
        <w:t xml:space="preserve"> GE, </w:t>
      </w:r>
      <w:proofErr w:type="spellStart"/>
      <w:r w:rsidRPr="00733F8F">
        <w:rPr>
          <w:rFonts w:ascii="Arial" w:eastAsia="Arial" w:hAnsi="Arial" w:cs="Arial"/>
          <w:sz w:val="24"/>
          <w:szCs w:val="24"/>
        </w:rPr>
        <w:t>Mukhametshina</w:t>
      </w:r>
      <w:proofErr w:type="spellEnd"/>
      <w:r w:rsidRPr="00733F8F">
        <w:rPr>
          <w:rFonts w:ascii="Arial" w:eastAsia="Arial" w:hAnsi="Arial" w:cs="Arial"/>
          <w:sz w:val="24"/>
          <w:szCs w:val="24"/>
        </w:rPr>
        <w:t xml:space="preserve"> RT, </w:t>
      </w:r>
      <w:proofErr w:type="spellStart"/>
      <w:r w:rsidRPr="00733F8F">
        <w:rPr>
          <w:rFonts w:ascii="Arial" w:eastAsia="Arial" w:hAnsi="Arial" w:cs="Arial"/>
          <w:sz w:val="24"/>
          <w:szCs w:val="24"/>
        </w:rPr>
        <w:t>Kwek</w:t>
      </w:r>
      <w:proofErr w:type="spellEnd"/>
      <w:r w:rsidRPr="00733F8F">
        <w:rPr>
          <w:rFonts w:ascii="Arial" w:eastAsia="Arial" w:hAnsi="Arial" w:cs="Arial"/>
          <w:sz w:val="24"/>
          <w:szCs w:val="24"/>
        </w:rPr>
        <w:t xml:space="preserve"> XY,  Cabrera-Fuentes  HA  et  al.  Inflammation  following  acute  myocardial infarction:    Multiple    players,    dynamic    roles,    and    novel    therapeutic opportunities. </w:t>
      </w:r>
      <w:proofErr w:type="spellStart"/>
      <w:r w:rsidRPr="00733F8F">
        <w:rPr>
          <w:rFonts w:ascii="Arial" w:eastAsia="Arial" w:hAnsi="Arial" w:cs="Arial"/>
          <w:sz w:val="24"/>
          <w:szCs w:val="24"/>
        </w:rPr>
        <w:t>Pharmacol</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Ther</w:t>
      </w:r>
      <w:proofErr w:type="spellEnd"/>
      <w:r w:rsidRPr="00733F8F">
        <w:rPr>
          <w:rFonts w:ascii="Arial" w:eastAsia="Arial" w:hAnsi="Arial" w:cs="Arial"/>
          <w:sz w:val="24"/>
          <w:szCs w:val="24"/>
        </w:rPr>
        <w:t>. 2018; 186:73–87</w:t>
      </w:r>
    </w:p>
    <w:p w:rsidR="004F6F3E" w:rsidRPr="00733F8F" w:rsidRDefault="00E67B36">
      <w:pPr>
        <w:spacing w:before="8"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19.Tamariz L, Hare JM. Inflammatory cytokines in heart failure: roles in </w:t>
      </w:r>
      <w:proofErr w:type="spellStart"/>
      <w:r w:rsidRPr="00733F8F">
        <w:rPr>
          <w:rFonts w:ascii="Arial" w:eastAsia="Arial" w:hAnsi="Arial" w:cs="Arial"/>
          <w:sz w:val="24"/>
          <w:szCs w:val="24"/>
        </w:rPr>
        <w:t>aetiology</w:t>
      </w:r>
      <w:proofErr w:type="spellEnd"/>
      <w:r w:rsidRPr="00733F8F">
        <w:rPr>
          <w:rFonts w:ascii="Arial" w:eastAsia="Arial" w:hAnsi="Arial" w:cs="Arial"/>
          <w:sz w:val="24"/>
          <w:szCs w:val="24"/>
        </w:rPr>
        <w:t xml:space="preserve"> and utility as biomarkers. European Heart Journal. 2010; 31(7):768–770</w:t>
      </w:r>
    </w:p>
    <w:p w:rsidR="004F6F3E" w:rsidRPr="00733F8F" w:rsidRDefault="00E67B36">
      <w:pPr>
        <w:spacing w:before="4"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20.Wang J, Zhao L, Pan X, Chen N, Chen J, Gong Q. Hypoxia-stimulated cardiac fibroblast  production  of  IL-6  promotes  myocardial  fibrosis  via  the  TGF-  </w:t>
      </w:r>
      <w:r w:rsidRPr="00733F8F">
        <w:rPr>
          <w:rFonts w:ascii="Arial" w:eastAsia="Arial" w:hAnsi="Arial" w:cs="Arial"/>
          <w:i/>
          <w:sz w:val="24"/>
          <w:szCs w:val="24"/>
        </w:rPr>
        <w:t>β</w:t>
      </w:r>
      <w:r w:rsidRPr="00733F8F">
        <w:rPr>
          <w:rFonts w:ascii="Arial" w:eastAsia="Arial" w:hAnsi="Arial" w:cs="Arial"/>
          <w:sz w:val="24"/>
          <w:szCs w:val="24"/>
        </w:rPr>
        <w:t xml:space="preserve">1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 Laboratory Investigation. 2016; 96:839-852</w:t>
      </w:r>
    </w:p>
    <w:p w:rsidR="004F6F3E" w:rsidRPr="00733F8F" w:rsidRDefault="00E67B36">
      <w:pPr>
        <w:spacing w:before="8"/>
        <w:ind w:left="106"/>
        <w:rPr>
          <w:rFonts w:ascii="Arial" w:eastAsia="Arial" w:hAnsi="Arial" w:cs="Arial"/>
          <w:sz w:val="24"/>
          <w:szCs w:val="24"/>
        </w:rPr>
      </w:pPr>
      <w:r w:rsidRPr="00733F8F">
        <w:rPr>
          <w:rFonts w:ascii="Arial" w:eastAsia="Arial" w:hAnsi="Arial" w:cs="Arial"/>
          <w:sz w:val="24"/>
          <w:szCs w:val="24"/>
        </w:rPr>
        <w:t xml:space="preserve">21. Schroder K, </w:t>
      </w:r>
      <w:proofErr w:type="spellStart"/>
      <w:r w:rsidRPr="00733F8F">
        <w:rPr>
          <w:rFonts w:ascii="Arial" w:eastAsia="Arial" w:hAnsi="Arial" w:cs="Arial"/>
          <w:sz w:val="24"/>
          <w:szCs w:val="24"/>
        </w:rPr>
        <w:t>Tschopp</w:t>
      </w:r>
      <w:proofErr w:type="spellEnd"/>
      <w:r w:rsidRPr="00733F8F">
        <w:rPr>
          <w:rFonts w:ascii="Arial" w:eastAsia="Arial" w:hAnsi="Arial" w:cs="Arial"/>
          <w:sz w:val="24"/>
          <w:szCs w:val="24"/>
        </w:rPr>
        <w:t xml:space="preserve"> J. The </w:t>
      </w:r>
      <w:proofErr w:type="spellStart"/>
      <w:r w:rsidRPr="00733F8F">
        <w:rPr>
          <w:rFonts w:ascii="Arial" w:eastAsia="Arial" w:hAnsi="Arial" w:cs="Arial"/>
          <w:sz w:val="24"/>
          <w:szCs w:val="24"/>
        </w:rPr>
        <w:t>Inflammasomes</w:t>
      </w:r>
      <w:proofErr w:type="spellEnd"/>
      <w:r w:rsidRPr="00733F8F">
        <w:rPr>
          <w:rFonts w:ascii="Arial" w:eastAsia="Arial" w:hAnsi="Arial" w:cs="Arial"/>
          <w:sz w:val="24"/>
          <w:szCs w:val="24"/>
        </w:rPr>
        <w:t>. Cell. 2010; 140(6):821-832</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22.Nishida  K,  Otsu  K.  Sterile  Inflammation  and  Degradation  Systems  in  Heart</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lang w:val="fr-FR"/>
        </w:rPr>
      </w:pPr>
      <w:proofErr w:type="spellStart"/>
      <w:r w:rsidRPr="00733F8F">
        <w:rPr>
          <w:rFonts w:ascii="Arial" w:eastAsia="Arial" w:hAnsi="Arial" w:cs="Arial"/>
          <w:sz w:val="24"/>
          <w:szCs w:val="24"/>
          <w:lang w:val="fr-FR"/>
        </w:rPr>
        <w:t>Failure</w:t>
      </w:r>
      <w:proofErr w:type="spellEnd"/>
      <w:r w:rsidRPr="00733F8F">
        <w:rPr>
          <w:rFonts w:ascii="Arial" w:eastAsia="Arial" w:hAnsi="Arial" w:cs="Arial"/>
          <w:sz w:val="24"/>
          <w:szCs w:val="24"/>
          <w:lang w:val="fr-FR"/>
        </w:rPr>
        <w:t>. Circulation Journal. 2017; 81(5):622-628</w:t>
      </w:r>
    </w:p>
    <w:p w:rsidR="004F6F3E" w:rsidRPr="00733F8F" w:rsidRDefault="004F6F3E">
      <w:pPr>
        <w:spacing w:before="7" w:line="120" w:lineRule="exact"/>
        <w:rPr>
          <w:rFonts w:ascii="Arial" w:hAnsi="Arial" w:cs="Arial"/>
          <w:sz w:val="24"/>
          <w:szCs w:val="24"/>
          <w:lang w:val="fr-FR"/>
        </w:rPr>
      </w:pPr>
    </w:p>
    <w:p w:rsidR="004F6F3E" w:rsidRPr="00733F8F" w:rsidRDefault="00E67B36">
      <w:pPr>
        <w:spacing w:line="363" w:lineRule="auto"/>
        <w:ind w:left="466" w:right="73" w:hanging="360"/>
        <w:jc w:val="both"/>
        <w:rPr>
          <w:rFonts w:ascii="Arial" w:eastAsia="Arial" w:hAnsi="Arial" w:cs="Arial"/>
          <w:sz w:val="24"/>
          <w:szCs w:val="24"/>
        </w:rPr>
      </w:pPr>
      <w:r w:rsidRPr="00733F8F">
        <w:rPr>
          <w:rFonts w:ascii="Arial" w:eastAsia="Arial" w:hAnsi="Arial" w:cs="Arial"/>
          <w:sz w:val="24"/>
          <w:szCs w:val="24"/>
          <w:lang w:val="fr-FR"/>
        </w:rPr>
        <w:t>23.</w:t>
      </w:r>
      <w:proofErr w:type="spellStart"/>
      <w:r w:rsidRPr="00733F8F">
        <w:rPr>
          <w:rFonts w:ascii="Arial" w:eastAsia="Arial" w:hAnsi="Arial" w:cs="Arial"/>
          <w:sz w:val="24"/>
          <w:szCs w:val="24"/>
          <w:lang w:val="fr-FR"/>
        </w:rPr>
        <w:t>Lugrin</w:t>
      </w:r>
      <w:proofErr w:type="spellEnd"/>
      <w:r w:rsidRPr="00733F8F">
        <w:rPr>
          <w:rFonts w:ascii="Arial" w:eastAsia="Arial" w:hAnsi="Arial" w:cs="Arial"/>
          <w:sz w:val="24"/>
          <w:szCs w:val="24"/>
          <w:lang w:val="fr-FR"/>
        </w:rPr>
        <w:t xml:space="preserve">  J, Martinon,  F.  </w:t>
      </w:r>
      <w:r w:rsidRPr="00733F8F">
        <w:rPr>
          <w:rFonts w:ascii="Arial" w:eastAsia="Arial" w:hAnsi="Arial" w:cs="Arial"/>
          <w:sz w:val="24"/>
          <w:szCs w:val="24"/>
        </w:rPr>
        <w:t xml:space="preserve">The  AIM2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Sensor  of  pathogens  and cellular perturbations.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xml:space="preserve"> Rev.  2018; 281:99–114</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 xml:space="preserve">24.Schroder K, </w:t>
      </w:r>
      <w:proofErr w:type="spellStart"/>
      <w:r w:rsidRPr="00733F8F">
        <w:rPr>
          <w:rFonts w:ascii="Arial" w:eastAsia="Arial" w:hAnsi="Arial" w:cs="Arial"/>
          <w:sz w:val="24"/>
          <w:szCs w:val="24"/>
        </w:rPr>
        <w:t>Tschopp</w:t>
      </w:r>
      <w:proofErr w:type="spellEnd"/>
      <w:r w:rsidRPr="00733F8F">
        <w:rPr>
          <w:rFonts w:ascii="Arial" w:eastAsia="Arial" w:hAnsi="Arial" w:cs="Arial"/>
          <w:sz w:val="24"/>
          <w:szCs w:val="24"/>
        </w:rPr>
        <w:t xml:space="preserve"> J.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The Convergence of</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Multiple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Pathways on ROS Production. Nature Reviews Immunology.</w:t>
      </w:r>
    </w:p>
    <w:p w:rsidR="004F6F3E" w:rsidRPr="00733F8F" w:rsidRDefault="004F6F3E">
      <w:pPr>
        <w:spacing w:before="7" w:line="120" w:lineRule="exact"/>
        <w:rPr>
          <w:rFonts w:ascii="Arial" w:hAnsi="Arial" w:cs="Arial"/>
          <w:sz w:val="24"/>
          <w:szCs w:val="24"/>
        </w:rPr>
      </w:pPr>
    </w:p>
    <w:p w:rsidR="004F6F3E" w:rsidRDefault="00E67B36">
      <w:pPr>
        <w:ind w:left="466"/>
        <w:rPr>
          <w:rFonts w:ascii="Arial" w:eastAsia="Arial" w:hAnsi="Arial" w:cs="Arial"/>
          <w:sz w:val="24"/>
          <w:szCs w:val="24"/>
        </w:rPr>
      </w:pPr>
      <w:r w:rsidRPr="00733F8F">
        <w:rPr>
          <w:rFonts w:ascii="Arial" w:eastAsia="Arial" w:hAnsi="Arial" w:cs="Arial"/>
          <w:sz w:val="24"/>
          <w:szCs w:val="24"/>
        </w:rPr>
        <w:lastRenderedPageBreak/>
        <w:t>2010; 10:210-215</w:t>
      </w:r>
    </w:p>
    <w:p w:rsidR="00733F8F" w:rsidRPr="00733F8F" w:rsidRDefault="00733F8F">
      <w:pPr>
        <w:ind w:left="466"/>
        <w:rPr>
          <w:rFonts w:ascii="Arial" w:eastAsia="Arial" w:hAnsi="Arial" w:cs="Arial"/>
          <w:sz w:val="24"/>
          <w:szCs w:val="24"/>
        </w:rPr>
        <w:sectPr w:rsidR="00733F8F" w:rsidRPr="00733F8F">
          <w:pgSz w:w="11920" w:h="16840"/>
          <w:pgMar w:top="1340" w:right="1300" w:bottom="280" w:left="1680" w:header="0" w:footer="756" w:gutter="0"/>
          <w:cols w:space="720"/>
        </w:sectPr>
      </w:pPr>
    </w:p>
    <w:p w:rsidR="004F6F3E" w:rsidRPr="00733F8F" w:rsidRDefault="00E67B36">
      <w:pPr>
        <w:spacing w:before="68"/>
        <w:ind w:left="106"/>
        <w:rPr>
          <w:rFonts w:ascii="Arial" w:eastAsia="Arial" w:hAnsi="Arial" w:cs="Arial"/>
          <w:sz w:val="24"/>
          <w:szCs w:val="24"/>
        </w:rPr>
      </w:pPr>
      <w:r w:rsidRPr="00733F8F">
        <w:rPr>
          <w:rFonts w:ascii="Arial" w:eastAsia="Arial" w:hAnsi="Arial" w:cs="Arial"/>
          <w:sz w:val="24"/>
          <w:szCs w:val="24"/>
        </w:rPr>
        <w:lastRenderedPageBreak/>
        <w:t xml:space="preserve">25.Liu  T,  Zhang  L,  </w:t>
      </w:r>
      <w:proofErr w:type="spellStart"/>
      <w:r w:rsidRPr="00733F8F">
        <w:rPr>
          <w:rFonts w:ascii="Arial" w:eastAsia="Arial" w:hAnsi="Arial" w:cs="Arial"/>
          <w:sz w:val="24"/>
          <w:szCs w:val="24"/>
        </w:rPr>
        <w:t>Joo</w:t>
      </w:r>
      <w:proofErr w:type="spellEnd"/>
      <w:r w:rsidRPr="00733F8F">
        <w:rPr>
          <w:rFonts w:ascii="Arial" w:eastAsia="Arial" w:hAnsi="Arial" w:cs="Arial"/>
          <w:sz w:val="24"/>
          <w:szCs w:val="24"/>
        </w:rPr>
        <w:t xml:space="preserve">  D,  Sun  S.  NF-  </w:t>
      </w:r>
      <w:proofErr w:type="spellStart"/>
      <w:r w:rsidRPr="00733F8F">
        <w:rPr>
          <w:rFonts w:ascii="Arial" w:eastAsia="Arial" w:hAnsi="Arial" w:cs="Arial"/>
          <w:sz w:val="24"/>
          <w:szCs w:val="24"/>
        </w:rPr>
        <w:t>κB</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in  inflammation.  Signal</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Transduction and Targeted Therapy 2. 2017; 17023</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26.Lawrence T. The nuclear factor NF- </w:t>
      </w:r>
      <w:proofErr w:type="spellStart"/>
      <w:r w:rsidRPr="00733F8F">
        <w:rPr>
          <w:rFonts w:ascii="Arial" w:eastAsia="Arial" w:hAnsi="Arial" w:cs="Arial"/>
          <w:sz w:val="24"/>
          <w:szCs w:val="24"/>
        </w:rPr>
        <w:t>κB</w:t>
      </w:r>
      <w:proofErr w:type="spellEnd"/>
      <w:r w:rsidRPr="00733F8F">
        <w:rPr>
          <w:rFonts w:ascii="Arial" w:eastAsia="Arial" w:hAnsi="Arial" w:cs="Arial"/>
          <w:sz w:val="24"/>
          <w:szCs w:val="24"/>
        </w:rPr>
        <w:t xml:space="preserve"> pathway in inflammation. Cold Spring</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proofErr w:type="spellStart"/>
      <w:r w:rsidRPr="00733F8F">
        <w:rPr>
          <w:rFonts w:ascii="Arial" w:eastAsia="Arial" w:hAnsi="Arial" w:cs="Arial"/>
          <w:sz w:val="24"/>
          <w:szCs w:val="24"/>
        </w:rPr>
        <w:t>Harb</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Perspect</w:t>
      </w:r>
      <w:proofErr w:type="spellEnd"/>
      <w:r w:rsidRPr="00733F8F">
        <w:rPr>
          <w:rFonts w:ascii="Arial" w:eastAsia="Arial" w:hAnsi="Arial" w:cs="Arial"/>
          <w:sz w:val="24"/>
          <w:szCs w:val="24"/>
        </w:rPr>
        <w:t xml:space="preserve"> Biol. 2009;1(6): a001651</w:t>
      </w:r>
    </w:p>
    <w:p w:rsidR="004F6F3E" w:rsidRPr="00733F8F" w:rsidRDefault="004F6F3E">
      <w:pPr>
        <w:spacing w:before="7" w:line="120" w:lineRule="exact"/>
        <w:rPr>
          <w:rFonts w:ascii="Arial" w:hAnsi="Arial" w:cs="Arial"/>
          <w:sz w:val="24"/>
          <w:szCs w:val="24"/>
        </w:rPr>
      </w:pPr>
    </w:p>
    <w:p w:rsidR="004F6F3E" w:rsidRPr="00733F8F" w:rsidRDefault="00E67B36">
      <w:pPr>
        <w:spacing w:line="363"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27.Yang Y, </w:t>
      </w:r>
      <w:proofErr w:type="spellStart"/>
      <w:r w:rsidRPr="00733F8F">
        <w:rPr>
          <w:rFonts w:ascii="Arial" w:eastAsia="Arial" w:hAnsi="Arial" w:cs="Arial"/>
          <w:sz w:val="24"/>
          <w:szCs w:val="24"/>
        </w:rPr>
        <w:t>Lv</w:t>
      </w:r>
      <w:proofErr w:type="spellEnd"/>
      <w:r w:rsidRPr="00733F8F">
        <w:rPr>
          <w:rFonts w:ascii="Arial" w:eastAsia="Arial" w:hAnsi="Arial" w:cs="Arial"/>
          <w:sz w:val="24"/>
          <w:szCs w:val="24"/>
        </w:rPr>
        <w:t xml:space="preserve"> J, Jiang S, Ma Z, Wang D, </w:t>
      </w:r>
      <w:proofErr w:type="spellStart"/>
      <w:r w:rsidRPr="00733F8F">
        <w:rPr>
          <w:rFonts w:ascii="Arial" w:eastAsia="Arial" w:hAnsi="Arial" w:cs="Arial"/>
          <w:sz w:val="24"/>
          <w:szCs w:val="24"/>
        </w:rPr>
        <w:t>Hu</w:t>
      </w:r>
      <w:proofErr w:type="spellEnd"/>
      <w:r w:rsidRPr="00733F8F">
        <w:rPr>
          <w:rFonts w:ascii="Arial" w:eastAsia="Arial" w:hAnsi="Arial" w:cs="Arial"/>
          <w:sz w:val="24"/>
          <w:szCs w:val="24"/>
        </w:rPr>
        <w:t xml:space="preserve"> W et al. The emerging role of Toll- like receptor 4 in myocardial inflammation. Cell Death Dis. 2016;7(5): e2234.</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28.Rivera-Serrano  EE,  Sherry  B.  NF-</w:t>
      </w:r>
      <w:proofErr w:type="spellStart"/>
      <w:r w:rsidRPr="00733F8F">
        <w:rPr>
          <w:rFonts w:ascii="Arial" w:eastAsia="Arial" w:hAnsi="Arial" w:cs="Arial"/>
          <w:sz w:val="24"/>
          <w:szCs w:val="24"/>
        </w:rPr>
        <w:t>κB</w:t>
      </w:r>
      <w:proofErr w:type="spellEnd"/>
      <w:r w:rsidRPr="00733F8F">
        <w:rPr>
          <w:rFonts w:ascii="Arial" w:eastAsia="Arial" w:hAnsi="Arial" w:cs="Arial"/>
          <w:sz w:val="24"/>
          <w:szCs w:val="24"/>
        </w:rPr>
        <w:t xml:space="preserve">  activation  is  cell  type-specific  in  the</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heart. Virology. 2016; 502:133–143</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29.Virgilio FD, Ben DD, </w:t>
      </w:r>
      <w:proofErr w:type="spellStart"/>
      <w:r w:rsidRPr="00733F8F">
        <w:rPr>
          <w:rFonts w:ascii="Arial" w:eastAsia="Arial" w:hAnsi="Arial" w:cs="Arial"/>
          <w:sz w:val="24"/>
          <w:szCs w:val="24"/>
        </w:rPr>
        <w:t>Sarti</w:t>
      </w:r>
      <w:proofErr w:type="spellEnd"/>
      <w:r w:rsidRPr="00733F8F">
        <w:rPr>
          <w:rFonts w:ascii="Arial" w:eastAsia="Arial" w:hAnsi="Arial" w:cs="Arial"/>
          <w:sz w:val="24"/>
          <w:szCs w:val="24"/>
        </w:rPr>
        <w:t xml:space="preserve"> AC, Giuliani AL, </w:t>
      </w:r>
      <w:proofErr w:type="spellStart"/>
      <w:r w:rsidRPr="00733F8F">
        <w:rPr>
          <w:rFonts w:ascii="Arial" w:eastAsia="Arial" w:hAnsi="Arial" w:cs="Arial"/>
          <w:sz w:val="24"/>
          <w:szCs w:val="24"/>
        </w:rPr>
        <w:t>Falzoni</w:t>
      </w:r>
      <w:proofErr w:type="spellEnd"/>
      <w:r w:rsidRPr="00733F8F">
        <w:rPr>
          <w:rFonts w:ascii="Arial" w:eastAsia="Arial" w:hAnsi="Arial" w:cs="Arial"/>
          <w:sz w:val="24"/>
          <w:szCs w:val="24"/>
        </w:rPr>
        <w:t xml:space="preserve"> S. The P2X7 Receptor in</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Infection and Inflammation. Immunity. 2017; 47(1): 15-31</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30.Kurtenbach S, </w:t>
      </w:r>
      <w:proofErr w:type="spellStart"/>
      <w:r w:rsidRPr="00733F8F">
        <w:rPr>
          <w:rFonts w:ascii="Arial" w:eastAsia="Arial" w:hAnsi="Arial" w:cs="Arial"/>
          <w:sz w:val="24"/>
          <w:szCs w:val="24"/>
        </w:rPr>
        <w:t>Kurtenbach</w:t>
      </w:r>
      <w:proofErr w:type="spellEnd"/>
      <w:r w:rsidRPr="00733F8F">
        <w:rPr>
          <w:rFonts w:ascii="Arial" w:eastAsia="Arial" w:hAnsi="Arial" w:cs="Arial"/>
          <w:sz w:val="24"/>
          <w:szCs w:val="24"/>
        </w:rPr>
        <w:t xml:space="preserve"> S, </w:t>
      </w:r>
      <w:proofErr w:type="spellStart"/>
      <w:r w:rsidRPr="00733F8F">
        <w:rPr>
          <w:rFonts w:ascii="Arial" w:eastAsia="Arial" w:hAnsi="Arial" w:cs="Arial"/>
          <w:sz w:val="24"/>
          <w:szCs w:val="24"/>
        </w:rPr>
        <w:t>Zoidl</w:t>
      </w:r>
      <w:proofErr w:type="spellEnd"/>
      <w:r w:rsidRPr="00733F8F">
        <w:rPr>
          <w:rFonts w:ascii="Arial" w:eastAsia="Arial" w:hAnsi="Arial" w:cs="Arial"/>
          <w:sz w:val="24"/>
          <w:szCs w:val="24"/>
        </w:rPr>
        <w:t xml:space="preserve"> G. Emerging functions of </w:t>
      </w:r>
      <w:proofErr w:type="spellStart"/>
      <w:r w:rsidRPr="00733F8F">
        <w:rPr>
          <w:rFonts w:ascii="Arial" w:eastAsia="Arial" w:hAnsi="Arial" w:cs="Arial"/>
          <w:sz w:val="24"/>
          <w:szCs w:val="24"/>
        </w:rPr>
        <w:t>pannexin</w:t>
      </w:r>
      <w:proofErr w:type="spellEnd"/>
      <w:r w:rsidRPr="00733F8F">
        <w:rPr>
          <w:rFonts w:ascii="Arial" w:eastAsia="Arial" w:hAnsi="Arial" w:cs="Arial"/>
          <w:sz w:val="24"/>
          <w:szCs w:val="24"/>
        </w:rPr>
        <w:t xml:space="preserve"> 1 in the eye. Front Cell </w:t>
      </w:r>
      <w:proofErr w:type="spellStart"/>
      <w:r w:rsidRPr="00733F8F">
        <w:rPr>
          <w:rFonts w:ascii="Arial" w:eastAsia="Arial" w:hAnsi="Arial" w:cs="Arial"/>
          <w:sz w:val="24"/>
          <w:szCs w:val="24"/>
        </w:rPr>
        <w:t>Neurosci</w:t>
      </w:r>
      <w:proofErr w:type="spellEnd"/>
      <w:r w:rsidRPr="00733F8F">
        <w:rPr>
          <w:rFonts w:ascii="Arial" w:eastAsia="Arial" w:hAnsi="Arial" w:cs="Arial"/>
          <w:sz w:val="24"/>
          <w:szCs w:val="24"/>
        </w:rPr>
        <w:t>. 2014; 8:263</w:t>
      </w:r>
    </w:p>
    <w:p w:rsidR="004F6F3E" w:rsidRPr="00733F8F" w:rsidRDefault="00E67B36">
      <w:pPr>
        <w:spacing w:before="4" w:line="360"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31.Liu, A., </w:t>
      </w:r>
      <w:proofErr w:type="spellStart"/>
      <w:r w:rsidRPr="00733F8F">
        <w:rPr>
          <w:rFonts w:ascii="Arial" w:eastAsia="Arial" w:hAnsi="Arial" w:cs="Arial"/>
          <w:sz w:val="24"/>
          <w:szCs w:val="24"/>
        </w:rPr>
        <w:t>Gao</w:t>
      </w:r>
      <w:proofErr w:type="spellEnd"/>
      <w:r w:rsidRPr="00733F8F">
        <w:rPr>
          <w:rFonts w:ascii="Arial" w:eastAsia="Arial" w:hAnsi="Arial" w:cs="Arial"/>
          <w:sz w:val="24"/>
          <w:szCs w:val="24"/>
        </w:rPr>
        <w:t xml:space="preserve">, X., Zhang, Q., &amp; Cui, L. </w:t>
      </w:r>
      <w:proofErr w:type="spellStart"/>
      <w:r w:rsidRPr="00733F8F">
        <w:rPr>
          <w:rFonts w:ascii="Arial" w:eastAsia="Arial" w:hAnsi="Arial" w:cs="Arial"/>
          <w:sz w:val="24"/>
          <w:szCs w:val="24"/>
        </w:rPr>
        <w:t>Cathepsin</w:t>
      </w:r>
      <w:proofErr w:type="spellEnd"/>
      <w:r w:rsidRPr="00733F8F">
        <w:rPr>
          <w:rFonts w:ascii="Arial" w:eastAsia="Arial" w:hAnsi="Arial" w:cs="Arial"/>
          <w:sz w:val="24"/>
          <w:szCs w:val="24"/>
        </w:rPr>
        <w:t xml:space="preserve"> B inhibition attenuates cardiac dysfunction  and  </w:t>
      </w:r>
      <w:proofErr w:type="spellStart"/>
      <w:r w:rsidRPr="00733F8F">
        <w:rPr>
          <w:rFonts w:ascii="Arial" w:eastAsia="Arial" w:hAnsi="Arial" w:cs="Arial"/>
          <w:sz w:val="24"/>
          <w:szCs w:val="24"/>
        </w:rPr>
        <w:t>remodelling</w:t>
      </w:r>
      <w:proofErr w:type="spellEnd"/>
      <w:r w:rsidRPr="00733F8F">
        <w:rPr>
          <w:rFonts w:ascii="Arial" w:eastAsia="Arial" w:hAnsi="Arial" w:cs="Arial"/>
          <w:sz w:val="24"/>
          <w:szCs w:val="24"/>
        </w:rPr>
        <w:t xml:space="preserve">  following  myocardial  infarction  by  inhibiting  the NLRP3 pathway. Retraction in Molecular Medicine Reports. 2013; 8:361-366</w:t>
      </w:r>
    </w:p>
    <w:p w:rsidR="004F6F3E" w:rsidRPr="00733F8F" w:rsidRDefault="00E67B36">
      <w:pPr>
        <w:spacing w:before="1" w:line="360"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32.Zhou  R,  </w:t>
      </w:r>
      <w:proofErr w:type="spellStart"/>
      <w:r w:rsidRPr="00733F8F">
        <w:rPr>
          <w:rFonts w:ascii="Arial" w:eastAsia="Arial" w:hAnsi="Arial" w:cs="Arial"/>
          <w:sz w:val="24"/>
          <w:szCs w:val="24"/>
        </w:rPr>
        <w:t>Tardivel</w:t>
      </w:r>
      <w:proofErr w:type="spellEnd"/>
      <w:r w:rsidRPr="00733F8F">
        <w:rPr>
          <w:rFonts w:ascii="Arial" w:eastAsia="Arial" w:hAnsi="Arial" w:cs="Arial"/>
          <w:sz w:val="24"/>
          <w:szCs w:val="24"/>
        </w:rPr>
        <w:t xml:space="preserve">  A,  </w:t>
      </w:r>
      <w:proofErr w:type="spellStart"/>
      <w:r w:rsidRPr="00733F8F">
        <w:rPr>
          <w:rFonts w:ascii="Arial" w:eastAsia="Arial" w:hAnsi="Arial" w:cs="Arial"/>
          <w:sz w:val="24"/>
          <w:szCs w:val="24"/>
        </w:rPr>
        <w:t>Thorens</w:t>
      </w:r>
      <w:proofErr w:type="spellEnd"/>
      <w:r w:rsidRPr="00733F8F">
        <w:rPr>
          <w:rFonts w:ascii="Arial" w:eastAsia="Arial" w:hAnsi="Arial" w:cs="Arial"/>
          <w:sz w:val="24"/>
          <w:szCs w:val="24"/>
        </w:rPr>
        <w:t xml:space="preserve">  B,  </w:t>
      </w:r>
      <w:proofErr w:type="spellStart"/>
      <w:r w:rsidRPr="00733F8F">
        <w:rPr>
          <w:rFonts w:ascii="Arial" w:eastAsia="Arial" w:hAnsi="Arial" w:cs="Arial"/>
          <w:sz w:val="24"/>
          <w:szCs w:val="24"/>
        </w:rPr>
        <w:t>Choi</w:t>
      </w:r>
      <w:proofErr w:type="spellEnd"/>
      <w:r w:rsidRPr="00733F8F">
        <w:rPr>
          <w:rFonts w:ascii="Arial" w:eastAsia="Arial" w:hAnsi="Arial" w:cs="Arial"/>
          <w:sz w:val="24"/>
          <w:szCs w:val="24"/>
        </w:rPr>
        <w:t xml:space="preserve">  I,  </w:t>
      </w:r>
      <w:proofErr w:type="spellStart"/>
      <w:r w:rsidRPr="00733F8F">
        <w:rPr>
          <w:rFonts w:ascii="Arial" w:eastAsia="Arial" w:hAnsi="Arial" w:cs="Arial"/>
          <w:sz w:val="24"/>
          <w:szCs w:val="24"/>
        </w:rPr>
        <w:t>Tschopp</w:t>
      </w:r>
      <w:proofErr w:type="spellEnd"/>
      <w:r w:rsidRPr="00733F8F">
        <w:rPr>
          <w:rFonts w:ascii="Arial" w:eastAsia="Arial" w:hAnsi="Arial" w:cs="Arial"/>
          <w:sz w:val="24"/>
          <w:szCs w:val="24"/>
        </w:rPr>
        <w:t xml:space="preserve">  J.  </w:t>
      </w:r>
      <w:proofErr w:type="spellStart"/>
      <w:r w:rsidRPr="00733F8F">
        <w:rPr>
          <w:rFonts w:ascii="Arial" w:eastAsia="Arial" w:hAnsi="Arial" w:cs="Arial"/>
          <w:sz w:val="24"/>
          <w:szCs w:val="24"/>
        </w:rPr>
        <w:t>Thioredoxin</w:t>
      </w:r>
      <w:proofErr w:type="spellEnd"/>
      <w:r w:rsidRPr="00733F8F">
        <w:rPr>
          <w:rFonts w:ascii="Arial" w:eastAsia="Arial" w:hAnsi="Arial" w:cs="Arial"/>
          <w:sz w:val="24"/>
          <w:szCs w:val="24"/>
        </w:rPr>
        <w:t xml:space="preserve">-interacting Protein    Links    Oxidative    Stress    to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Nature Immunology. 2009; 11:136-140</w:t>
      </w:r>
    </w:p>
    <w:p w:rsidR="004F6F3E" w:rsidRPr="00733F8F" w:rsidRDefault="00E67B36">
      <w:pPr>
        <w:spacing w:before="1"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33.Toldo S, </w:t>
      </w:r>
      <w:proofErr w:type="spellStart"/>
      <w:r w:rsidRPr="00733F8F">
        <w:rPr>
          <w:rFonts w:ascii="Arial" w:eastAsia="Arial" w:hAnsi="Arial" w:cs="Arial"/>
          <w:sz w:val="24"/>
          <w:szCs w:val="24"/>
        </w:rPr>
        <w:t>Mezzaroma</w:t>
      </w:r>
      <w:proofErr w:type="spellEnd"/>
      <w:r w:rsidRPr="00733F8F">
        <w:rPr>
          <w:rFonts w:ascii="Arial" w:eastAsia="Arial" w:hAnsi="Arial" w:cs="Arial"/>
          <w:sz w:val="24"/>
          <w:szCs w:val="24"/>
        </w:rPr>
        <w:t xml:space="preserve"> E, </w:t>
      </w:r>
      <w:proofErr w:type="spellStart"/>
      <w:r w:rsidRPr="00733F8F">
        <w:rPr>
          <w:rFonts w:ascii="Arial" w:eastAsia="Arial" w:hAnsi="Arial" w:cs="Arial"/>
          <w:sz w:val="24"/>
          <w:szCs w:val="24"/>
        </w:rPr>
        <w:t>McGeough</w:t>
      </w:r>
      <w:proofErr w:type="spellEnd"/>
      <w:r w:rsidRPr="00733F8F">
        <w:rPr>
          <w:rFonts w:ascii="Arial" w:eastAsia="Arial" w:hAnsi="Arial" w:cs="Arial"/>
          <w:sz w:val="24"/>
          <w:szCs w:val="24"/>
        </w:rPr>
        <w:t xml:space="preserve"> MD, </w:t>
      </w:r>
      <w:proofErr w:type="spellStart"/>
      <w:r w:rsidRPr="00733F8F">
        <w:rPr>
          <w:rFonts w:ascii="Arial" w:eastAsia="Arial" w:hAnsi="Arial" w:cs="Arial"/>
          <w:sz w:val="24"/>
          <w:szCs w:val="24"/>
        </w:rPr>
        <w:t>Peña</w:t>
      </w:r>
      <w:proofErr w:type="spellEnd"/>
      <w:r w:rsidRPr="00733F8F">
        <w:rPr>
          <w:rFonts w:ascii="Arial" w:eastAsia="Arial" w:hAnsi="Arial" w:cs="Arial"/>
          <w:sz w:val="24"/>
          <w:szCs w:val="24"/>
        </w:rPr>
        <w:t xml:space="preserve"> CA, </w:t>
      </w:r>
      <w:proofErr w:type="spellStart"/>
      <w:r w:rsidRPr="00733F8F">
        <w:rPr>
          <w:rFonts w:ascii="Arial" w:eastAsia="Arial" w:hAnsi="Arial" w:cs="Arial"/>
          <w:sz w:val="24"/>
          <w:szCs w:val="24"/>
        </w:rPr>
        <w:t>Marchetti</w:t>
      </w:r>
      <w:proofErr w:type="spellEnd"/>
      <w:r w:rsidRPr="00733F8F">
        <w:rPr>
          <w:rFonts w:ascii="Arial" w:eastAsia="Arial" w:hAnsi="Arial" w:cs="Arial"/>
          <w:sz w:val="24"/>
          <w:szCs w:val="24"/>
        </w:rPr>
        <w:t xml:space="preserve"> C, </w:t>
      </w:r>
      <w:proofErr w:type="spellStart"/>
      <w:r w:rsidRPr="00733F8F">
        <w:rPr>
          <w:rFonts w:ascii="Arial" w:eastAsia="Arial" w:hAnsi="Arial" w:cs="Arial"/>
          <w:sz w:val="24"/>
          <w:szCs w:val="24"/>
        </w:rPr>
        <w:t>Sonnino</w:t>
      </w:r>
      <w:proofErr w:type="spellEnd"/>
      <w:r w:rsidRPr="00733F8F">
        <w:rPr>
          <w:rFonts w:ascii="Arial" w:eastAsia="Arial" w:hAnsi="Arial" w:cs="Arial"/>
          <w:sz w:val="24"/>
          <w:szCs w:val="24"/>
        </w:rPr>
        <w:t xml:space="preserve"> C et al.   Independent   roles   of   the   priming   and   the   triggering   of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in the heart. </w:t>
      </w:r>
      <w:proofErr w:type="spellStart"/>
      <w:r w:rsidRPr="00733F8F">
        <w:rPr>
          <w:rFonts w:ascii="Arial" w:eastAsia="Arial" w:hAnsi="Arial" w:cs="Arial"/>
          <w:sz w:val="24"/>
          <w:szCs w:val="24"/>
        </w:rPr>
        <w:t>Cardiovasc</w:t>
      </w:r>
      <w:proofErr w:type="spellEnd"/>
      <w:r w:rsidRPr="00733F8F">
        <w:rPr>
          <w:rFonts w:ascii="Arial" w:eastAsia="Arial" w:hAnsi="Arial" w:cs="Arial"/>
          <w:sz w:val="24"/>
          <w:szCs w:val="24"/>
        </w:rPr>
        <w:t xml:space="preserve"> Res. 2014; 105(2):203–212</w:t>
      </w:r>
    </w:p>
    <w:p w:rsidR="004F6F3E" w:rsidRPr="00733F8F" w:rsidRDefault="00E67B36">
      <w:pPr>
        <w:spacing w:before="8"/>
        <w:ind w:left="106"/>
        <w:rPr>
          <w:rFonts w:ascii="Arial" w:eastAsia="Arial" w:hAnsi="Arial" w:cs="Arial"/>
          <w:sz w:val="24"/>
          <w:szCs w:val="24"/>
        </w:rPr>
      </w:pPr>
      <w:r w:rsidRPr="00733F8F">
        <w:rPr>
          <w:rFonts w:ascii="Arial" w:eastAsia="Arial" w:hAnsi="Arial" w:cs="Arial"/>
          <w:sz w:val="24"/>
          <w:szCs w:val="24"/>
        </w:rPr>
        <w:t xml:space="preserve">34.Katsnelson MA, Rucker LG, Russo HM, </w:t>
      </w:r>
      <w:proofErr w:type="spellStart"/>
      <w:r w:rsidRPr="00733F8F">
        <w:rPr>
          <w:rFonts w:ascii="Arial" w:eastAsia="Arial" w:hAnsi="Arial" w:cs="Arial"/>
          <w:sz w:val="24"/>
          <w:szCs w:val="24"/>
        </w:rPr>
        <w:t>Dubyak</w:t>
      </w:r>
      <w:proofErr w:type="spellEnd"/>
      <w:r w:rsidRPr="00733F8F">
        <w:rPr>
          <w:rFonts w:ascii="Arial" w:eastAsia="Arial" w:hAnsi="Arial" w:cs="Arial"/>
          <w:sz w:val="24"/>
          <w:szCs w:val="24"/>
        </w:rPr>
        <w:t xml:space="preserve"> GR. K+ efflux agonists induce</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independently of Ca2+ </w:t>
      </w:r>
      <w:proofErr w:type="spellStart"/>
      <w:r w:rsidRPr="00733F8F">
        <w:rPr>
          <w:rFonts w:ascii="Arial" w:eastAsia="Arial" w:hAnsi="Arial" w:cs="Arial"/>
          <w:sz w:val="24"/>
          <w:szCs w:val="24"/>
        </w:rPr>
        <w:t>signalling</w:t>
      </w:r>
      <w:proofErr w:type="spellEnd"/>
      <w:r w:rsidRPr="00733F8F">
        <w:rPr>
          <w:rFonts w:ascii="Arial" w:eastAsia="Arial" w:hAnsi="Arial" w:cs="Arial"/>
          <w:sz w:val="24"/>
          <w:szCs w:val="24"/>
        </w:rPr>
        <w:t xml:space="preserve">. J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2015; 194(8):3937–3952</w:t>
      </w:r>
    </w:p>
    <w:p w:rsidR="004F6F3E" w:rsidRPr="00733F8F" w:rsidRDefault="004F6F3E">
      <w:pPr>
        <w:spacing w:before="7" w:line="120" w:lineRule="exact"/>
        <w:rPr>
          <w:rFonts w:ascii="Arial" w:hAnsi="Arial" w:cs="Arial"/>
          <w:sz w:val="24"/>
          <w:szCs w:val="24"/>
        </w:rPr>
      </w:pPr>
    </w:p>
    <w:p w:rsidR="004F6F3E" w:rsidRPr="00733F8F" w:rsidRDefault="00E67B36">
      <w:pPr>
        <w:spacing w:line="357" w:lineRule="auto"/>
        <w:ind w:left="466" w:right="72" w:hanging="360"/>
        <w:jc w:val="both"/>
        <w:rPr>
          <w:rFonts w:ascii="Arial" w:eastAsia="Arial" w:hAnsi="Arial" w:cs="Arial"/>
          <w:sz w:val="24"/>
          <w:szCs w:val="24"/>
        </w:rPr>
      </w:pPr>
      <w:r w:rsidRPr="00733F8F">
        <w:rPr>
          <w:rFonts w:ascii="Arial" w:eastAsia="Arial" w:hAnsi="Arial" w:cs="Arial"/>
          <w:sz w:val="24"/>
          <w:szCs w:val="24"/>
        </w:rPr>
        <w:t xml:space="preserve">35.Pollard  TD,  </w:t>
      </w:r>
      <w:proofErr w:type="spellStart"/>
      <w:r w:rsidRPr="00733F8F">
        <w:rPr>
          <w:rFonts w:ascii="Arial" w:eastAsia="Arial" w:hAnsi="Arial" w:cs="Arial"/>
          <w:sz w:val="24"/>
          <w:szCs w:val="24"/>
        </w:rPr>
        <w:t>Earnshaw</w:t>
      </w:r>
      <w:proofErr w:type="spellEnd"/>
      <w:r w:rsidRPr="00733F8F">
        <w:rPr>
          <w:rFonts w:ascii="Arial" w:eastAsia="Arial" w:hAnsi="Arial" w:cs="Arial"/>
          <w:sz w:val="24"/>
          <w:szCs w:val="24"/>
        </w:rPr>
        <w:t xml:space="preserve">  WC,  Lippincott-Schwartz  J,  Johnson  GT.  Chapter  46, Programmed  Cell  Death.  Cell  Biology,  3</w:t>
      </w:r>
      <w:r w:rsidRPr="00733F8F">
        <w:rPr>
          <w:rFonts w:ascii="Arial" w:eastAsia="Arial" w:hAnsi="Arial" w:cs="Arial"/>
          <w:w w:val="98"/>
          <w:position w:val="8"/>
          <w:sz w:val="24"/>
          <w:szCs w:val="24"/>
        </w:rPr>
        <w:t>rd</w:t>
      </w:r>
      <w:r w:rsidRPr="00733F8F">
        <w:rPr>
          <w:rFonts w:ascii="Arial" w:eastAsia="Arial" w:hAnsi="Arial" w:cs="Arial"/>
          <w:position w:val="8"/>
          <w:sz w:val="24"/>
          <w:szCs w:val="24"/>
        </w:rPr>
        <w:t xml:space="preserve">   </w:t>
      </w:r>
      <w:proofErr w:type="spellStart"/>
      <w:r w:rsidRPr="00733F8F">
        <w:rPr>
          <w:rFonts w:ascii="Arial" w:eastAsia="Arial" w:hAnsi="Arial" w:cs="Arial"/>
          <w:sz w:val="24"/>
          <w:szCs w:val="24"/>
        </w:rPr>
        <w:t>ed</w:t>
      </w:r>
      <w:proofErr w:type="spellEnd"/>
      <w:r w:rsidRPr="00733F8F">
        <w:rPr>
          <w:rFonts w:ascii="Arial" w:eastAsia="Arial" w:hAnsi="Arial" w:cs="Arial"/>
          <w:sz w:val="24"/>
          <w:szCs w:val="24"/>
        </w:rPr>
        <w:t>,  pp  797-815.  London,  United Kingdom: Elsevier; 2017</w:t>
      </w:r>
    </w:p>
    <w:p w:rsidR="004F6F3E" w:rsidRPr="00733F8F" w:rsidRDefault="00E67B36">
      <w:pPr>
        <w:spacing w:before="5"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36.Rissiek B, Haag F, Boyer O, Koch-Nolte F, </w:t>
      </w:r>
      <w:proofErr w:type="spellStart"/>
      <w:r w:rsidRPr="00733F8F">
        <w:rPr>
          <w:rFonts w:ascii="Arial" w:eastAsia="Arial" w:hAnsi="Arial" w:cs="Arial"/>
          <w:sz w:val="24"/>
          <w:szCs w:val="24"/>
        </w:rPr>
        <w:t>Adriouch</w:t>
      </w:r>
      <w:proofErr w:type="spellEnd"/>
      <w:r w:rsidRPr="00733F8F">
        <w:rPr>
          <w:rFonts w:ascii="Arial" w:eastAsia="Arial" w:hAnsi="Arial" w:cs="Arial"/>
          <w:sz w:val="24"/>
          <w:szCs w:val="24"/>
        </w:rPr>
        <w:t xml:space="preserve"> S. P2X7 on Mouse T Cells: One Channel, Many Functions. Front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2015; 6: 204</w:t>
      </w:r>
    </w:p>
    <w:p w:rsidR="004F6F3E" w:rsidRPr="00733F8F" w:rsidRDefault="00E67B36">
      <w:pPr>
        <w:spacing w:before="4"/>
        <w:ind w:left="106"/>
        <w:rPr>
          <w:rFonts w:ascii="Arial" w:eastAsia="Arial" w:hAnsi="Arial" w:cs="Arial"/>
          <w:sz w:val="24"/>
          <w:szCs w:val="24"/>
        </w:rPr>
      </w:pPr>
      <w:r w:rsidRPr="00733F8F">
        <w:rPr>
          <w:rFonts w:ascii="Arial" w:eastAsia="Arial" w:hAnsi="Arial" w:cs="Arial"/>
          <w:sz w:val="24"/>
          <w:szCs w:val="24"/>
        </w:rPr>
        <w:t xml:space="preserve">37.Ibanez  B,  </w:t>
      </w:r>
      <w:proofErr w:type="spellStart"/>
      <w:r w:rsidRPr="00733F8F">
        <w:rPr>
          <w:rFonts w:ascii="Arial" w:eastAsia="Arial" w:hAnsi="Arial" w:cs="Arial"/>
          <w:sz w:val="24"/>
          <w:szCs w:val="24"/>
        </w:rPr>
        <w:t>Heusch</w:t>
      </w:r>
      <w:proofErr w:type="spellEnd"/>
      <w:r w:rsidRPr="00733F8F">
        <w:rPr>
          <w:rFonts w:ascii="Arial" w:eastAsia="Arial" w:hAnsi="Arial" w:cs="Arial"/>
          <w:sz w:val="24"/>
          <w:szCs w:val="24"/>
        </w:rPr>
        <w:t xml:space="preserve">  G,  </w:t>
      </w:r>
      <w:proofErr w:type="spellStart"/>
      <w:r w:rsidRPr="00733F8F">
        <w:rPr>
          <w:rFonts w:ascii="Arial" w:eastAsia="Arial" w:hAnsi="Arial" w:cs="Arial"/>
          <w:sz w:val="24"/>
          <w:szCs w:val="24"/>
        </w:rPr>
        <w:t>Ovize</w:t>
      </w:r>
      <w:proofErr w:type="spellEnd"/>
      <w:r w:rsidRPr="00733F8F">
        <w:rPr>
          <w:rFonts w:ascii="Arial" w:eastAsia="Arial" w:hAnsi="Arial" w:cs="Arial"/>
          <w:sz w:val="24"/>
          <w:szCs w:val="24"/>
        </w:rPr>
        <w:t xml:space="preserve">  M,  Van  de  </w:t>
      </w:r>
      <w:proofErr w:type="spellStart"/>
      <w:r w:rsidRPr="00733F8F">
        <w:rPr>
          <w:rFonts w:ascii="Arial" w:eastAsia="Arial" w:hAnsi="Arial" w:cs="Arial"/>
          <w:sz w:val="24"/>
          <w:szCs w:val="24"/>
        </w:rPr>
        <w:t>Werf</w:t>
      </w:r>
      <w:proofErr w:type="spellEnd"/>
      <w:r w:rsidRPr="00733F8F">
        <w:rPr>
          <w:rFonts w:ascii="Arial" w:eastAsia="Arial" w:hAnsi="Arial" w:cs="Arial"/>
          <w:sz w:val="24"/>
          <w:szCs w:val="24"/>
        </w:rPr>
        <w:t xml:space="preserve">  F.  Evolving  Therapies  for</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/Reperfusion Injury. 2015; 65(14):1454-1471</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38.Xia    P,    Liu    Y,    Cheng    Z.    Signaling    Pathways    in    Cardiac    </w:t>
      </w:r>
      <w:proofErr w:type="spellStart"/>
      <w:r w:rsidRPr="00733F8F">
        <w:rPr>
          <w:rFonts w:ascii="Arial" w:eastAsia="Arial" w:hAnsi="Arial" w:cs="Arial"/>
          <w:sz w:val="24"/>
          <w:szCs w:val="24"/>
        </w:rPr>
        <w:t>Myocyte</w:t>
      </w:r>
      <w:proofErr w:type="spellEnd"/>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sectPr w:rsidR="004F6F3E" w:rsidRPr="00733F8F">
          <w:pgSz w:w="11920" w:h="16840"/>
          <w:pgMar w:top="1340" w:right="1300" w:bottom="280" w:left="1680" w:header="0" w:footer="756" w:gutter="0"/>
          <w:cols w:space="720"/>
        </w:sectPr>
      </w:pPr>
      <w:r w:rsidRPr="00733F8F">
        <w:rPr>
          <w:rFonts w:ascii="Arial" w:eastAsia="Arial" w:hAnsi="Arial" w:cs="Arial"/>
          <w:sz w:val="24"/>
          <w:szCs w:val="24"/>
        </w:rPr>
        <w:t>Apoptosis. Biomed Res Int. 2016; 2016: 9583268</w:t>
      </w:r>
    </w:p>
    <w:p w:rsidR="004F6F3E" w:rsidRPr="00733F8F" w:rsidRDefault="00E67B36">
      <w:pPr>
        <w:spacing w:before="68" w:line="363" w:lineRule="auto"/>
        <w:ind w:left="466" w:right="73" w:hanging="360"/>
        <w:jc w:val="both"/>
        <w:rPr>
          <w:rFonts w:ascii="Arial" w:eastAsia="Arial" w:hAnsi="Arial" w:cs="Arial"/>
          <w:sz w:val="24"/>
          <w:szCs w:val="24"/>
        </w:rPr>
      </w:pPr>
      <w:r w:rsidRPr="00733F8F">
        <w:rPr>
          <w:rFonts w:ascii="Arial" w:eastAsia="Arial" w:hAnsi="Arial" w:cs="Arial"/>
          <w:sz w:val="24"/>
          <w:szCs w:val="24"/>
        </w:rPr>
        <w:lastRenderedPageBreak/>
        <w:t xml:space="preserve">39.Wang Y, Yan X, Mi S, et al. </w:t>
      </w:r>
      <w:proofErr w:type="spellStart"/>
      <w:r w:rsidRPr="00733F8F">
        <w:rPr>
          <w:rFonts w:ascii="Arial" w:eastAsia="Arial" w:hAnsi="Arial" w:cs="Arial"/>
          <w:sz w:val="24"/>
          <w:szCs w:val="24"/>
        </w:rPr>
        <w:t>Naoxintong</w:t>
      </w:r>
      <w:proofErr w:type="spellEnd"/>
      <w:r w:rsidRPr="00733F8F">
        <w:rPr>
          <w:rFonts w:ascii="Arial" w:eastAsia="Arial" w:hAnsi="Arial" w:cs="Arial"/>
          <w:sz w:val="24"/>
          <w:szCs w:val="24"/>
        </w:rPr>
        <w:t xml:space="preserve"> attenuates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/reperfusion Injury through  inhibiting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J  Cell  Mol  Med.  2016;</w:t>
      </w:r>
    </w:p>
    <w:p w:rsidR="004F6F3E" w:rsidRPr="00733F8F" w:rsidRDefault="00E67B36">
      <w:pPr>
        <w:spacing w:line="260" w:lineRule="exact"/>
        <w:ind w:left="466"/>
        <w:rPr>
          <w:rFonts w:ascii="Arial" w:eastAsia="Arial" w:hAnsi="Arial" w:cs="Arial"/>
          <w:sz w:val="24"/>
          <w:szCs w:val="24"/>
        </w:rPr>
      </w:pPr>
      <w:r w:rsidRPr="00733F8F">
        <w:rPr>
          <w:rFonts w:ascii="Arial" w:eastAsia="Arial" w:hAnsi="Arial" w:cs="Arial"/>
          <w:sz w:val="24"/>
          <w:szCs w:val="24"/>
        </w:rPr>
        <w:t>21(1):4–12</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40.Bernardi P, Di Lisa F. The mitochondrial permeability transition pore: molecular nature and role as a target in </w:t>
      </w:r>
      <w:proofErr w:type="spellStart"/>
      <w:r w:rsidRPr="00733F8F">
        <w:rPr>
          <w:rFonts w:ascii="Arial" w:eastAsia="Arial" w:hAnsi="Arial" w:cs="Arial"/>
          <w:sz w:val="24"/>
          <w:szCs w:val="24"/>
        </w:rPr>
        <w:t>cardioprotection</w:t>
      </w:r>
      <w:proofErr w:type="spellEnd"/>
      <w:r w:rsidRPr="00733F8F">
        <w:rPr>
          <w:rFonts w:ascii="Arial" w:eastAsia="Arial" w:hAnsi="Arial" w:cs="Arial"/>
          <w:sz w:val="24"/>
          <w:szCs w:val="24"/>
        </w:rPr>
        <w:t xml:space="preserve">. J Mol Cell </w:t>
      </w:r>
      <w:proofErr w:type="spellStart"/>
      <w:r w:rsidRPr="00733F8F">
        <w:rPr>
          <w:rFonts w:ascii="Arial" w:eastAsia="Arial" w:hAnsi="Arial" w:cs="Arial"/>
          <w:sz w:val="24"/>
          <w:szCs w:val="24"/>
        </w:rPr>
        <w:t>Cardiol</w:t>
      </w:r>
      <w:proofErr w:type="spellEnd"/>
      <w:r w:rsidRPr="00733F8F">
        <w:rPr>
          <w:rFonts w:ascii="Arial" w:eastAsia="Arial" w:hAnsi="Arial" w:cs="Arial"/>
          <w:sz w:val="24"/>
          <w:szCs w:val="24"/>
        </w:rPr>
        <w:t>. 2015; 78:100–</w:t>
      </w:r>
    </w:p>
    <w:p w:rsidR="004F6F3E" w:rsidRPr="00733F8F" w:rsidRDefault="00E67B36">
      <w:pPr>
        <w:spacing w:before="8"/>
        <w:ind w:left="466"/>
        <w:rPr>
          <w:rFonts w:ascii="Arial" w:eastAsia="Arial" w:hAnsi="Arial" w:cs="Arial"/>
          <w:sz w:val="24"/>
          <w:szCs w:val="24"/>
        </w:rPr>
      </w:pPr>
      <w:r w:rsidRPr="00733F8F">
        <w:rPr>
          <w:rFonts w:ascii="Arial" w:eastAsia="Arial" w:hAnsi="Arial" w:cs="Arial"/>
          <w:sz w:val="24"/>
          <w:szCs w:val="24"/>
        </w:rPr>
        <w:t>106</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41.Yellon DM, </w:t>
      </w:r>
      <w:proofErr w:type="spellStart"/>
      <w:r w:rsidRPr="00733F8F">
        <w:rPr>
          <w:rFonts w:ascii="Arial" w:eastAsia="Arial" w:hAnsi="Arial" w:cs="Arial"/>
          <w:sz w:val="24"/>
          <w:szCs w:val="24"/>
        </w:rPr>
        <w:t>Hausenloy</w:t>
      </w:r>
      <w:proofErr w:type="spellEnd"/>
      <w:r w:rsidRPr="00733F8F">
        <w:rPr>
          <w:rFonts w:ascii="Arial" w:eastAsia="Arial" w:hAnsi="Arial" w:cs="Arial"/>
          <w:sz w:val="24"/>
          <w:szCs w:val="24"/>
        </w:rPr>
        <w:t xml:space="preserve"> DJ. Myocardial Reperfusion Injury. The New England</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Journal of Medicine. 2007; 357: 1121-1135</w:t>
      </w:r>
    </w:p>
    <w:p w:rsidR="004F6F3E" w:rsidRPr="00733F8F" w:rsidRDefault="004F6F3E">
      <w:pPr>
        <w:spacing w:before="7" w:line="120" w:lineRule="exact"/>
        <w:rPr>
          <w:rFonts w:ascii="Arial" w:hAnsi="Arial" w:cs="Arial"/>
          <w:sz w:val="24"/>
          <w:szCs w:val="24"/>
        </w:rPr>
      </w:pPr>
    </w:p>
    <w:p w:rsidR="004F6F3E" w:rsidRPr="00733F8F" w:rsidRDefault="00E67B36">
      <w:pPr>
        <w:spacing w:line="363" w:lineRule="auto"/>
        <w:ind w:left="466" w:right="73" w:hanging="360"/>
        <w:jc w:val="both"/>
        <w:rPr>
          <w:rFonts w:ascii="Arial" w:eastAsia="Arial" w:hAnsi="Arial" w:cs="Arial"/>
          <w:sz w:val="24"/>
          <w:szCs w:val="24"/>
        </w:rPr>
      </w:pPr>
      <w:r w:rsidRPr="00733F8F">
        <w:rPr>
          <w:rFonts w:ascii="Arial" w:eastAsia="Arial" w:hAnsi="Arial" w:cs="Arial"/>
          <w:sz w:val="24"/>
          <w:szCs w:val="24"/>
        </w:rPr>
        <w:t>42.Monie  TP.  The  Innate  Immune  System.  A  compositional  and  functional perspective. 2017; section 2: 41-42</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43.Ding J, Wang K, Liu W, She Y, Sun Q, Shi J et al. Pore-forming activity and</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structural </w:t>
      </w:r>
      <w:proofErr w:type="spellStart"/>
      <w:r w:rsidRPr="00733F8F">
        <w:rPr>
          <w:rFonts w:ascii="Arial" w:eastAsia="Arial" w:hAnsi="Arial" w:cs="Arial"/>
          <w:sz w:val="24"/>
          <w:szCs w:val="24"/>
        </w:rPr>
        <w:t>autoinhibition</w:t>
      </w:r>
      <w:proofErr w:type="spellEnd"/>
      <w:r w:rsidRPr="00733F8F">
        <w:rPr>
          <w:rFonts w:ascii="Arial" w:eastAsia="Arial" w:hAnsi="Arial" w:cs="Arial"/>
          <w:sz w:val="24"/>
          <w:szCs w:val="24"/>
        </w:rPr>
        <w:t xml:space="preserve"> of the </w:t>
      </w:r>
      <w:proofErr w:type="spellStart"/>
      <w:r w:rsidRPr="00733F8F">
        <w:rPr>
          <w:rFonts w:ascii="Arial" w:eastAsia="Arial" w:hAnsi="Arial" w:cs="Arial"/>
          <w:sz w:val="24"/>
          <w:szCs w:val="24"/>
        </w:rPr>
        <w:t>Gasmerdin</w:t>
      </w:r>
      <w:proofErr w:type="spellEnd"/>
      <w:r w:rsidRPr="00733F8F">
        <w:rPr>
          <w:rFonts w:ascii="Arial" w:eastAsia="Arial" w:hAnsi="Arial" w:cs="Arial"/>
          <w:sz w:val="24"/>
          <w:szCs w:val="24"/>
        </w:rPr>
        <w:t xml:space="preserve"> family. Nature. 2016; 535(7610): 111-</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116</w:t>
      </w:r>
    </w:p>
    <w:p w:rsidR="004F6F3E" w:rsidRPr="00733F8F" w:rsidRDefault="004F6F3E">
      <w:pPr>
        <w:spacing w:before="2" w:line="14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44.Jia  C,  Chen  H,  Zhang  J,  Zhou  K,  </w:t>
      </w:r>
      <w:proofErr w:type="spellStart"/>
      <w:r w:rsidRPr="00733F8F">
        <w:rPr>
          <w:rFonts w:ascii="Arial" w:eastAsia="Arial" w:hAnsi="Arial" w:cs="Arial"/>
          <w:sz w:val="24"/>
          <w:szCs w:val="24"/>
        </w:rPr>
        <w:t>Zhuge</w:t>
      </w:r>
      <w:proofErr w:type="spellEnd"/>
      <w:r w:rsidRPr="00733F8F">
        <w:rPr>
          <w:rFonts w:ascii="Arial" w:eastAsia="Arial" w:hAnsi="Arial" w:cs="Arial"/>
          <w:sz w:val="24"/>
          <w:szCs w:val="24"/>
        </w:rPr>
        <w:t xml:space="preserve">  Y,  </w:t>
      </w:r>
      <w:proofErr w:type="spellStart"/>
      <w:r w:rsidRPr="00733F8F">
        <w:rPr>
          <w:rFonts w:ascii="Arial" w:eastAsia="Arial" w:hAnsi="Arial" w:cs="Arial"/>
          <w:sz w:val="24"/>
          <w:szCs w:val="24"/>
        </w:rPr>
        <w:t>Niu</w:t>
      </w:r>
      <w:proofErr w:type="spellEnd"/>
      <w:r w:rsidRPr="00733F8F">
        <w:rPr>
          <w:rFonts w:ascii="Arial" w:eastAsia="Arial" w:hAnsi="Arial" w:cs="Arial"/>
          <w:sz w:val="24"/>
          <w:szCs w:val="24"/>
        </w:rPr>
        <w:t xml:space="preserve">  C.  Role  of  </w:t>
      </w:r>
      <w:proofErr w:type="spellStart"/>
      <w:r w:rsidRPr="00733F8F">
        <w:rPr>
          <w:rFonts w:ascii="Arial" w:eastAsia="Arial" w:hAnsi="Arial" w:cs="Arial"/>
          <w:sz w:val="24"/>
          <w:szCs w:val="24"/>
        </w:rPr>
        <w:t>Pyroptosis</w:t>
      </w:r>
      <w:proofErr w:type="spellEnd"/>
      <w:r w:rsidRPr="00733F8F">
        <w:rPr>
          <w:rFonts w:ascii="Arial" w:eastAsia="Arial" w:hAnsi="Arial" w:cs="Arial"/>
          <w:sz w:val="24"/>
          <w:szCs w:val="24"/>
        </w:rPr>
        <w:t xml:space="preserve">  in</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Cardiovascular  Disease.  International  </w:t>
      </w:r>
      <w:proofErr w:type="spellStart"/>
      <w:r w:rsidRPr="00733F8F">
        <w:rPr>
          <w:rFonts w:ascii="Arial" w:eastAsia="Arial" w:hAnsi="Arial" w:cs="Arial"/>
          <w:sz w:val="24"/>
          <w:szCs w:val="24"/>
        </w:rPr>
        <w:t>Immunopharmacology</w:t>
      </w:r>
      <w:proofErr w:type="spellEnd"/>
      <w:r w:rsidRPr="00733F8F">
        <w:rPr>
          <w:rFonts w:ascii="Arial" w:eastAsia="Arial" w:hAnsi="Arial" w:cs="Arial"/>
          <w:sz w:val="24"/>
          <w:szCs w:val="24"/>
        </w:rPr>
        <w:t>.  2019;  67:311-</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318</w:t>
      </w:r>
    </w:p>
    <w:p w:rsidR="004F6F3E" w:rsidRPr="00733F8F" w:rsidRDefault="004F6F3E">
      <w:pPr>
        <w:spacing w:before="7" w:line="120" w:lineRule="exact"/>
        <w:rPr>
          <w:rFonts w:ascii="Arial" w:hAnsi="Arial" w:cs="Arial"/>
          <w:sz w:val="24"/>
          <w:szCs w:val="24"/>
        </w:rPr>
      </w:pPr>
    </w:p>
    <w:p w:rsidR="004F6F3E" w:rsidRPr="00733F8F" w:rsidRDefault="00E67B36">
      <w:pPr>
        <w:ind w:left="106"/>
        <w:rPr>
          <w:rFonts w:ascii="Arial" w:eastAsia="Arial" w:hAnsi="Arial" w:cs="Arial"/>
          <w:sz w:val="24"/>
          <w:szCs w:val="24"/>
        </w:rPr>
      </w:pPr>
      <w:r w:rsidRPr="00733F8F">
        <w:rPr>
          <w:rFonts w:ascii="Arial" w:eastAsia="Arial" w:hAnsi="Arial" w:cs="Arial"/>
          <w:sz w:val="24"/>
          <w:szCs w:val="24"/>
        </w:rPr>
        <w:t xml:space="preserve">45.Sandanger Ø, </w:t>
      </w:r>
      <w:proofErr w:type="spellStart"/>
      <w:r w:rsidRPr="00733F8F">
        <w:rPr>
          <w:rFonts w:ascii="Arial" w:eastAsia="Arial" w:hAnsi="Arial" w:cs="Arial"/>
          <w:sz w:val="24"/>
          <w:szCs w:val="24"/>
        </w:rPr>
        <w:t>Gao</w:t>
      </w:r>
      <w:proofErr w:type="spellEnd"/>
      <w:r w:rsidRPr="00733F8F">
        <w:rPr>
          <w:rFonts w:ascii="Arial" w:eastAsia="Arial" w:hAnsi="Arial" w:cs="Arial"/>
          <w:sz w:val="24"/>
          <w:szCs w:val="24"/>
        </w:rPr>
        <w:t xml:space="preserve"> E, </w:t>
      </w:r>
      <w:proofErr w:type="spellStart"/>
      <w:r w:rsidRPr="00733F8F">
        <w:rPr>
          <w:rFonts w:ascii="Arial" w:eastAsia="Arial" w:hAnsi="Arial" w:cs="Arial"/>
          <w:sz w:val="24"/>
          <w:szCs w:val="24"/>
        </w:rPr>
        <w:t>Ranheim</w:t>
      </w:r>
      <w:proofErr w:type="spellEnd"/>
      <w:r w:rsidRPr="00733F8F">
        <w:rPr>
          <w:rFonts w:ascii="Arial" w:eastAsia="Arial" w:hAnsi="Arial" w:cs="Arial"/>
          <w:sz w:val="24"/>
          <w:szCs w:val="24"/>
        </w:rPr>
        <w:t xml:space="preserve"> T, </w:t>
      </w:r>
      <w:proofErr w:type="spellStart"/>
      <w:r w:rsidRPr="00733F8F">
        <w:rPr>
          <w:rFonts w:ascii="Arial" w:eastAsia="Arial" w:hAnsi="Arial" w:cs="Arial"/>
          <w:sz w:val="24"/>
          <w:szCs w:val="24"/>
        </w:rPr>
        <w:t>Bliksøen</w:t>
      </w:r>
      <w:proofErr w:type="spellEnd"/>
      <w:r w:rsidRPr="00733F8F">
        <w:rPr>
          <w:rFonts w:ascii="Arial" w:eastAsia="Arial" w:hAnsi="Arial" w:cs="Arial"/>
          <w:sz w:val="24"/>
          <w:szCs w:val="24"/>
        </w:rPr>
        <w:t xml:space="preserve"> M, </w:t>
      </w:r>
      <w:proofErr w:type="spellStart"/>
      <w:r w:rsidRPr="00733F8F">
        <w:rPr>
          <w:rFonts w:ascii="Arial" w:eastAsia="Arial" w:hAnsi="Arial" w:cs="Arial"/>
          <w:sz w:val="24"/>
          <w:szCs w:val="24"/>
        </w:rPr>
        <w:t>Kaasbøll</w:t>
      </w:r>
      <w:proofErr w:type="spellEnd"/>
      <w:r w:rsidRPr="00733F8F">
        <w:rPr>
          <w:rFonts w:ascii="Arial" w:eastAsia="Arial" w:hAnsi="Arial" w:cs="Arial"/>
          <w:sz w:val="24"/>
          <w:szCs w:val="24"/>
        </w:rPr>
        <w:t xml:space="preserve"> OJ, </w:t>
      </w:r>
      <w:proofErr w:type="spellStart"/>
      <w:r w:rsidRPr="00733F8F">
        <w:rPr>
          <w:rFonts w:ascii="Arial" w:eastAsia="Arial" w:hAnsi="Arial" w:cs="Arial"/>
          <w:sz w:val="24"/>
          <w:szCs w:val="24"/>
        </w:rPr>
        <w:t>Alfsnes</w:t>
      </w:r>
      <w:proofErr w:type="spellEnd"/>
      <w:r w:rsidRPr="00733F8F">
        <w:rPr>
          <w:rFonts w:ascii="Arial" w:eastAsia="Arial" w:hAnsi="Arial" w:cs="Arial"/>
          <w:sz w:val="24"/>
          <w:szCs w:val="24"/>
        </w:rPr>
        <w:t xml:space="preserve"> K, et al.</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during 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Reperfusion is</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proofErr w:type="spellStart"/>
      <w:r w:rsidRPr="00733F8F">
        <w:rPr>
          <w:rFonts w:ascii="Arial" w:eastAsia="Arial" w:hAnsi="Arial" w:cs="Arial"/>
          <w:sz w:val="24"/>
          <w:szCs w:val="24"/>
        </w:rPr>
        <w:t>Cardioprotective</w:t>
      </w:r>
      <w:proofErr w:type="spellEnd"/>
      <w:r w:rsidRPr="00733F8F">
        <w:rPr>
          <w:rFonts w:ascii="Arial" w:eastAsia="Arial" w:hAnsi="Arial" w:cs="Arial"/>
          <w:sz w:val="24"/>
          <w:szCs w:val="24"/>
        </w:rPr>
        <w:t>.  Biochemical  and  Biophysical  Research  Communications.</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lang w:val="fr-FR"/>
        </w:rPr>
      </w:pPr>
      <w:r w:rsidRPr="00733F8F">
        <w:rPr>
          <w:rFonts w:ascii="Arial" w:eastAsia="Arial" w:hAnsi="Arial" w:cs="Arial"/>
          <w:sz w:val="24"/>
          <w:szCs w:val="24"/>
          <w:lang w:val="fr-FR"/>
        </w:rPr>
        <w:t>2016; 469(4): 1012-1020</w:t>
      </w:r>
    </w:p>
    <w:p w:rsidR="004F6F3E" w:rsidRPr="00733F8F" w:rsidRDefault="004F6F3E">
      <w:pPr>
        <w:spacing w:before="7" w:line="120" w:lineRule="exact"/>
        <w:rPr>
          <w:rFonts w:ascii="Arial" w:hAnsi="Arial" w:cs="Arial"/>
          <w:sz w:val="24"/>
          <w:szCs w:val="24"/>
          <w:lang w:val="fr-FR"/>
        </w:rPr>
      </w:pPr>
    </w:p>
    <w:p w:rsidR="004F6F3E" w:rsidRPr="00733F8F" w:rsidRDefault="00E67B36">
      <w:pPr>
        <w:spacing w:line="363" w:lineRule="auto"/>
        <w:ind w:left="466" w:right="73" w:hanging="360"/>
        <w:jc w:val="both"/>
        <w:rPr>
          <w:rFonts w:ascii="Arial" w:eastAsia="Arial" w:hAnsi="Arial" w:cs="Arial"/>
          <w:sz w:val="24"/>
          <w:szCs w:val="24"/>
        </w:rPr>
      </w:pPr>
      <w:r w:rsidRPr="00733F8F">
        <w:rPr>
          <w:rFonts w:ascii="Arial" w:eastAsia="Arial" w:hAnsi="Arial" w:cs="Arial"/>
          <w:sz w:val="24"/>
          <w:szCs w:val="24"/>
          <w:lang w:val="fr-FR"/>
        </w:rPr>
        <w:t>46.</w:t>
      </w:r>
      <w:proofErr w:type="spellStart"/>
      <w:r w:rsidRPr="00733F8F">
        <w:rPr>
          <w:rFonts w:ascii="Arial" w:eastAsia="Arial" w:hAnsi="Arial" w:cs="Arial"/>
          <w:sz w:val="24"/>
          <w:szCs w:val="24"/>
          <w:lang w:val="fr-FR"/>
        </w:rPr>
        <w:t>Shen</w:t>
      </w:r>
      <w:proofErr w:type="spellEnd"/>
      <w:r w:rsidRPr="00733F8F">
        <w:rPr>
          <w:rFonts w:ascii="Arial" w:eastAsia="Arial" w:hAnsi="Arial" w:cs="Arial"/>
          <w:sz w:val="24"/>
          <w:szCs w:val="24"/>
          <w:lang w:val="fr-FR"/>
        </w:rPr>
        <w:t xml:space="preserve">  Y,  Qin  J,  Bu  P.  </w:t>
      </w:r>
      <w:r w:rsidRPr="00733F8F">
        <w:rPr>
          <w:rFonts w:ascii="Arial" w:eastAsia="Arial" w:hAnsi="Arial" w:cs="Arial"/>
          <w:sz w:val="24"/>
          <w:szCs w:val="24"/>
        </w:rPr>
        <w:t xml:space="preserve">Pathways  involved  in  interleukin-1β-mediated  murine </w:t>
      </w:r>
      <w:proofErr w:type="spellStart"/>
      <w:r w:rsidRPr="00733F8F">
        <w:rPr>
          <w:rFonts w:ascii="Arial" w:eastAsia="Arial" w:hAnsi="Arial" w:cs="Arial"/>
          <w:sz w:val="24"/>
          <w:szCs w:val="24"/>
        </w:rPr>
        <w:t>cardiomyocyte</w:t>
      </w:r>
      <w:proofErr w:type="spellEnd"/>
      <w:r w:rsidRPr="00733F8F">
        <w:rPr>
          <w:rFonts w:ascii="Arial" w:eastAsia="Arial" w:hAnsi="Arial" w:cs="Arial"/>
          <w:sz w:val="24"/>
          <w:szCs w:val="24"/>
        </w:rPr>
        <w:t xml:space="preserve"> apoptosis. Tex Heart Inst J. 2015;42(2):109–116</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 xml:space="preserve">47.Bujak  M,  </w:t>
      </w:r>
      <w:proofErr w:type="spellStart"/>
      <w:r w:rsidRPr="00733F8F">
        <w:rPr>
          <w:rFonts w:ascii="Arial" w:eastAsia="Arial" w:hAnsi="Arial" w:cs="Arial"/>
          <w:sz w:val="24"/>
          <w:szCs w:val="24"/>
        </w:rPr>
        <w:t>Frangogiannis</w:t>
      </w:r>
      <w:proofErr w:type="spellEnd"/>
      <w:r w:rsidRPr="00733F8F">
        <w:rPr>
          <w:rFonts w:ascii="Arial" w:eastAsia="Arial" w:hAnsi="Arial" w:cs="Arial"/>
          <w:sz w:val="24"/>
          <w:szCs w:val="24"/>
        </w:rPr>
        <w:t xml:space="preserve">  NG.  The  role  of  IL-1  in  the  pathogenesis  of  heart</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disease. Arch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Ther</w:t>
      </w:r>
      <w:proofErr w:type="spellEnd"/>
      <w:r w:rsidRPr="00733F8F">
        <w:rPr>
          <w:rFonts w:ascii="Arial" w:eastAsia="Arial" w:hAnsi="Arial" w:cs="Arial"/>
          <w:sz w:val="24"/>
          <w:szCs w:val="24"/>
        </w:rPr>
        <w:t xml:space="preserve"> Exp (</w:t>
      </w:r>
      <w:proofErr w:type="spellStart"/>
      <w:r w:rsidRPr="00733F8F">
        <w:rPr>
          <w:rFonts w:ascii="Arial" w:eastAsia="Arial" w:hAnsi="Arial" w:cs="Arial"/>
          <w:sz w:val="24"/>
          <w:szCs w:val="24"/>
        </w:rPr>
        <w:t>Warsz</w:t>
      </w:r>
      <w:proofErr w:type="spellEnd"/>
      <w:r w:rsidRPr="00733F8F">
        <w:rPr>
          <w:rFonts w:ascii="Arial" w:eastAsia="Arial" w:hAnsi="Arial" w:cs="Arial"/>
          <w:i/>
          <w:sz w:val="24"/>
          <w:szCs w:val="24"/>
        </w:rPr>
        <w:t>)</w:t>
      </w:r>
      <w:r w:rsidRPr="00733F8F">
        <w:rPr>
          <w:rFonts w:ascii="Arial" w:eastAsia="Arial" w:hAnsi="Arial" w:cs="Arial"/>
          <w:sz w:val="24"/>
          <w:szCs w:val="24"/>
        </w:rPr>
        <w:t>. 2009; 57(3):165–176</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48.Dinarello CA. Overview of the IL-1 family in innate inflammation and acquired immunity.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xml:space="preserve"> Rev. 2018; 281(1):8–27</w:t>
      </w:r>
    </w:p>
    <w:p w:rsidR="004F6F3E" w:rsidRPr="00733F8F" w:rsidRDefault="00E67B36">
      <w:pPr>
        <w:spacing w:before="8"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49.Van </w:t>
      </w:r>
      <w:proofErr w:type="spellStart"/>
      <w:r w:rsidRPr="00733F8F">
        <w:rPr>
          <w:rFonts w:ascii="Arial" w:eastAsia="Arial" w:hAnsi="Arial" w:cs="Arial"/>
          <w:sz w:val="24"/>
          <w:szCs w:val="24"/>
        </w:rPr>
        <w:t>Hout</w:t>
      </w:r>
      <w:proofErr w:type="spellEnd"/>
      <w:r w:rsidRPr="00733F8F">
        <w:rPr>
          <w:rFonts w:ascii="Arial" w:eastAsia="Arial" w:hAnsi="Arial" w:cs="Arial"/>
          <w:sz w:val="24"/>
          <w:szCs w:val="24"/>
        </w:rPr>
        <w:t xml:space="preserve"> GP, Bosch L, </w:t>
      </w:r>
      <w:proofErr w:type="spellStart"/>
      <w:r w:rsidRPr="00733F8F">
        <w:rPr>
          <w:rFonts w:ascii="Arial" w:eastAsia="Arial" w:hAnsi="Arial" w:cs="Arial"/>
          <w:sz w:val="24"/>
          <w:szCs w:val="24"/>
        </w:rPr>
        <w:t>Ellenbroek</w:t>
      </w:r>
      <w:proofErr w:type="spellEnd"/>
      <w:r w:rsidRPr="00733F8F">
        <w:rPr>
          <w:rFonts w:ascii="Arial" w:eastAsia="Arial" w:hAnsi="Arial" w:cs="Arial"/>
          <w:sz w:val="24"/>
          <w:szCs w:val="24"/>
        </w:rPr>
        <w:t xml:space="preserve"> GH, De </w:t>
      </w:r>
      <w:proofErr w:type="spellStart"/>
      <w:r w:rsidRPr="00733F8F">
        <w:rPr>
          <w:rFonts w:ascii="Arial" w:eastAsia="Arial" w:hAnsi="Arial" w:cs="Arial"/>
          <w:sz w:val="24"/>
          <w:szCs w:val="24"/>
        </w:rPr>
        <w:t>Hanan</w:t>
      </w:r>
      <w:proofErr w:type="spellEnd"/>
      <w:r w:rsidRPr="00733F8F">
        <w:rPr>
          <w:rFonts w:ascii="Arial" w:eastAsia="Arial" w:hAnsi="Arial" w:cs="Arial"/>
          <w:sz w:val="24"/>
          <w:szCs w:val="24"/>
        </w:rPr>
        <w:t xml:space="preserve"> JJ, Van </w:t>
      </w:r>
      <w:proofErr w:type="spellStart"/>
      <w:r w:rsidRPr="00733F8F">
        <w:rPr>
          <w:rFonts w:ascii="Arial" w:eastAsia="Arial" w:hAnsi="Arial" w:cs="Arial"/>
          <w:sz w:val="24"/>
          <w:szCs w:val="24"/>
        </w:rPr>
        <w:t>Solinge</w:t>
      </w:r>
      <w:proofErr w:type="spellEnd"/>
      <w:r w:rsidRPr="00733F8F">
        <w:rPr>
          <w:rFonts w:ascii="Arial" w:eastAsia="Arial" w:hAnsi="Arial" w:cs="Arial"/>
          <w:sz w:val="24"/>
          <w:szCs w:val="24"/>
        </w:rPr>
        <w:t xml:space="preserve"> WW, Cooper MA  et  al.  The  Selective  NLRP3-inflammasome  inhibitor  MCC950  reduces infarct  size  and  preserves  cardiac  function  in  a  pig  model  of  myocardial infarction. </w:t>
      </w:r>
      <w:proofErr w:type="spellStart"/>
      <w:r w:rsidRPr="00733F8F">
        <w:rPr>
          <w:rFonts w:ascii="Arial" w:eastAsia="Arial" w:hAnsi="Arial" w:cs="Arial"/>
          <w:sz w:val="24"/>
          <w:szCs w:val="24"/>
        </w:rPr>
        <w:t>Eur</w:t>
      </w:r>
      <w:proofErr w:type="spellEnd"/>
      <w:r w:rsidRPr="00733F8F">
        <w:rPr>
          <w:rFonts w:ascii="Arial" w:eastAsia="Arial" w:hAnsi="Arial" w:cs="Arial"/>
          <w:sz w:val="24"/>
          <w:szCs w:val="24"/>
        </w:rPr>
        <w:t xml:space="preserve"> Heart J. 2017; 38(11):828-836</w:t>
      </w:r>
    </w:p>
    <w:p w:rsidR="004F6F3E" w:rsidRPr="00733F8F" w:rsidRDefault="00E67B36">
      <w:pPr>
        <w:spacing w:before="8" w:line="359" w:lineRule="auto"/>
        <w:ind w:left="466" w:right="73" w:hanging="360"/>
        <w:jc w:val="both"/>
        <w:rPr>
          <w:rFonts w:ascii="Arial" w:eastAsia="Arial" w:hAnsi="Arial" w:cs="Arial"/>
          <w:sz w:val="24"/>
          <w:szCs w:val="24"/>
        </w:rPr>
        <w:sectPr w:rsidR="004F6F3E" w:rsidRPr="00733F8F">
          <w:pgSz w:w="11920" w:h="16840"/>
          <w:pgMar w:top="1340" w:right="1300" w:bottom="280" w:left="1680" w:header="0" w:footer="756" w:gutter="0"/>
          <w:cols w:space="720"/>
        </w:sectPr>
      </w:pPr>
      <w:r w:rsidRPr="00733F8F">
        <w:rPr>
          <w:rFonts w:ascii="Arial" w:eastAsia="Arial" w:hAnsi="Arial" w:cs="Arial"/>
          <w:sz w:val="24"/>
          <w:szCs w:val="24"/>
        </w:rPr>
        <w:lastRenderedPageBreak/>
        <w:t xml:space="preserve">50.Ibanez B, </w:t>
      </w:r>
      <w:proofErr w:type="spellStart"/>
      <w:r w:rsidRPr="00733F8F">
        <w:rPr>
          <w:rFonts w:ascii="Arial" w:eastAsia="Arial" w:hAnsi="Arial" w:cs="Arial"/>
          <w:sz w:val="24"/>
          <w:szCs w:val="24"/>
        </w:rPr>
        <w:t>Heusch</w:t>
      </w:r>
      <w:proofErr w:type="spellEnd"/>
      <w:r w:rsidRPr="00733F8F">
        <w:rPr>
          <w:rFonts w:ascii="Arial" w:eastAsia="Arial" w:hAnsi="Arial" w:cs="Arial"/>
          <w:sz w:val="24"/>
          <w:szCs w:val="24"/>
        </w:rPr>
        <w:t xml:space="preserve"> G, </w:t>
      </w:r>
      <w:proofErr w:type="spellStart"/>
      <w:r w:rsidRPr="00733F8F">
        <w:rPr>
          <w:rFonts w:ascii="Arial" w:eastAsia="Arial" w:hAnsi="Arial" w:cs="Arial"/>
          <w:sz w:val="24"/>
          <w:szCs w:val="24"/>
        </w:rPr>
        <w:t>Ovize</w:t>
      </w:r>
      <w:proofErr w:type="spellEnd"/>
      <w:r w:rsidRPr="00733F8F">
        <w:rPr>
          <w:rFonts w:ascii="Arial" w:eastAsia="Arial" w:hAnsi="Arial" w:cs="Arial"/>
          <w:sz w:val="24"/>
          <w:szCs w:val="24"/>
        </w:rPr>
        <w:t xml:space="preserve"> M, Van de </w:t>
      </w:r>
      <w:proofErr w:type="spellStart"/>
      <w:r w:rsidRPr="00733F8F">
        <w:rPr>
          <w:rFonts w:ascii="Arial" w:eastAsia="Arial" w:hAnsi="Arial" w:cs="Arial"/>
          <w:sz w:val="24"/>
          <w:szCs w:val="24"/>
        </w:rPr>
        <w:t>Werf</w:t>
      </w:r>
      <w:proofErr w:type="spellEnd"/>
      <w:r w:rsidRPr="00733F8F">
        <w:rPr>
          <w:rFonts w:ascii="Arial" w:eastAsia="Arial" w:hAnsi="Arial" w:cs="Arial"/>
          <w:sz w:val="24"/>
          <w:szCs w:val="24"/>
        </w:rPr>
        <w:t xml:space="preserve"> F. Evolving therapies for 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/reperfusion injury. J Am </w:t>
      </w:r>
      <w:proofErr w:type="spellStart"/>
      <w:r w:rsidRPr="00733F8F">
        <w:rPr>
          <w:rFonts w:ascii="Arial" w:eastAsia="Arial" w:hAnsi="Arial" w:cs="Arial"/>
          <w:sz w:val="24"/>
          <w:szCs w:val="24"/>
        </w:rPr>
        <w:t>Coll</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Cardiol</w:t>
      </w:r>
      <w:proofErr w:type="spellEnd"/>
      <w:r w:rsidRPr="00733F8F">
        <w:rPr>
          <w:rFonts w:ascii="Arial" w:eastAsia="Arial" w:hAnsi="Arial" w:cs="Arial"/>
          <w:sz w:val="24"/>
          <w:szCs w:val="24"/>
        </w:rPr>
        <w:t>. 2015; 65(14):1454-1471</w:t>
      </w:r>
    </w:p>
    <w:p w:rsidR="004F6F3E" w:rsidRPr="00733F8F" w:rsidRDefault="00E67B36">
      <w:pPr>
        <w:spacing w:before="68" w:line="360" w:lineRule="auto"/>
        <w:ind w:left="466" w:right="73" w:hanging="360"/>
        <w:jc w:val="both"/>
        <w:rPr>
          <w:rFonts w:ascii="Arial" w:eastAsia="Arial" w:hAnsi="Arial" w:cs="Arial"/>
          <w:sz w:val="24"/>
          <w:szCs w:val="24"/>
        </w:rPr>
      </w:pPr>
      <w:r w:rsidRPr="00733F8F">
        <w:rPr>
          <w:rFonts w:ascii="Arial" w:eastAsia="Arial" w:hAnsi="Arial" w:cs="Arial"/>
          <w:sz w:val="24"/>
          <w:szCs w:val="24"/>
        </w:rPr>
        <w:lastRenderedPageBreak/>
        <w:t xml:space="preserve">51.Frank  A,  </w:t>
      </w:r>
      <w:proofErr w:type="spellStart"/>
      <w:r w:rsidRPr="00733F8F">
        <w:rPr>
          <w:rFonts w:ascii="Arial" w:eastAsia="Arial" w:hAnsi="Arial" w:cs="Arial"/>
          <w:sz w:val="24"/>
          <w:szCs w:val="24"/>
        </w:rPr>
        <w:t>Bonney</w:t>
      </w:r>
      <w:proofErr w:type="spellEnd"/>
      <w:r w:rsidRPr="00733F8F">
        <w:rPr>
          <w:rFonts w:ascii="Arial" w:eastAsia="Arial" w:hAnsi="Arial" w:cs="Arial"/>
          <w:sz w:val="24"/>
          <w:szCs w:val="24"/>
        </w:rPr>
        <w:t xml:space="preserve">  M,  </w:t>
      </w:r>
      <w:proofErr w:type="spellStart"/>
      <w:r w:rsidRPr="00733F8F">
        <w:rPr>
          <w:rFonts w:ascii="Arial" w:eastAsia="Arial" w:hAnsi="Arial" w:cs="Arial"/>
          <w:sz w:val="24"/>
          <w:szCs w:val="24"/>
        </w:rPr>
        <w:t>Bonney</w:t>
      </w:r>
      <w:proofErr w:type="spellEnd"/>
      <w:r w:rsidRPr="00733F8F">
        <w:rPr>
          <w:rFonts w:ascii="Arial" w:eastAsia="Arial" w:hAnsi="Arial" w:cs="Arial"/>
          <w:sz w:val="24"/>
          <w:szCs w:val="24"/>
        </w:rPr>
        <w:t xml:space="preserve">  S,  </w:t>
      </w:r>
      <w:proofErr w:type="spellStart"/>
      <w:r w:rsidRPr="00733F8F">
        <w:rPr>
          <w:rFonts w:ascii="Arial" w:eastAsia="Arial" w:hAnsi="Arial" w:cs="Arial"/>
          <w:sz w:val="24"/>
          <w:szCs w:val="24"/>
        </w:rPr>
        <w:t>Weitzel</w:t>
      </w:r>
      <w:proofErr w:type="spellEnd"/>
      <w:r w:rsidRPr="00733F8F">
        <w:rPr>
          <w:rFonts w:ascii="Arial" w:eastAsia="Arial" w:hAnsi="Arial" w:cs="Arial"/>
          <w:sz w:val="24"/>
          <w:szCs w:val="24"/>
        </w:rPr>
        <w:t xml:space="preserve">  L,  </w:t>
      </w:r>
      <w:proofErr w:type="spellStart"/>
      <w:r w:rsidRPr="00733F8F">
        <w:rPr>
          <w:rFonts w:ascii="Arial" w:eastAsia="Arial" w:hAnsi="Arial" w:cs="Arial"/>
          <w:sz w:val="24"/>
          <w:szCs w:val="24"/>
        </w:rPr>
        <w:t>Koeppen</w:t>
      </w:r>
      <w:proofErr w:type="spellEnd"/>
      <w:r w:rsidRPr="00733F8F">
        <w:rPr>
          <w:rFonts w:ascii="Arial" w:eastAsia="Arial" w:hAnsi="Arial" w:cs="Arial"/>
          <w:sz w:val="24"/>
          <w:szCs w:val="24"/>
        </w:rPr>
        <w:t xml:space="preserve">  M,  </w:t>
      </w:r>
      <w:proofErr w:type="spellStart"/>
      <w:r w:rsidRPr="00733F8F">
        <w:rPr>
          <w:rFonts w:ascii="Arial" w:eastAsia="Arial" w:hAnsi="Arial" w:cs="Arial"/>
          <w:sz w:val="24"/>
          <w:szCs w:val="24"/>
        </w:rPr>
        <w:t>Eckle</w:t>
      </w:r>
      <w:proofErr w:type="spellEnd"/>
      <w:r w:rsidRPr="00733F8F">
        <w:rPr>
          <w:rFonts w:ascii="Arial" w:eastAsia="Arial" w:hAnsi="Arial" w:cs="Arial"/>
          <w:sz w:val="24"/>
          <w:szCs w:val="24"/>
        </w:rPr>
        <w:t xml:space="preserve">  T.  Myocardial ischemia  reperfusion  injury:  from  basic  science  to  clinical  bedside. </w:t>
      </w:r>
      <w:proofErr w:type="spellStart"/>
      <w:r w:rsidRPr="00733F8F">
        <w:rPr>
          <w:rFonts w:ascii="Arial" w:eastAsia="Arial" w:hAnsi="Arial" w:cs="Arial"/>
          <w:sz w:val="24"/>
          <w:szCs w:val="24"/>
        </w:rPr>
        <w:t>Semin</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Cardiothorac</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Vasc</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Anesth</w:t>
      </w:r>
      <w:proofErr w:type="spellEnd"/>
      <w:r w:rsidRPr="00733F8F">
        <w:rPr>
          <w:rFonts w:ascii="Arial" w:eastAsia="Arial" w:hAnsi="Arial" w:cs="Arial"/>
          <w:sz w:val="24"/>
          <w:szCs w:val="24"/>
        </w:rPr>
        <w:t>. 2012; 16(3):123–132</w:t>
      </w:r>
    </w:p>
    <w:p w:rsidR="004F6F3E" w:rsidRPr="00733F8F" w:rsidRDefault="00E67B36">
      <w:pPr>
        <w:spacing w:before="1"/>
        <w:ind w:left="106"/>
        <w:rPr>
          <w:rFonts w:ascii="Arial" w:eastAsia="Arial" w:hAnsi="Arial" w:cs="Arial"/>
          <w:sz w:val="24"/>
          <w:szCs w:val="24"/>
        </w:rPr>
      </w:pPr>
      <w:r w:rsidRPr="00733F8F">
        <w:rPr>
          <w:rFonts w:ascii="Arial" w:eastAsia="Arial" w:hAnsi="Arial" w:cs="Arial"/>
          <w:sz w:val="24"/>
          <w:szCs w:val="24"/>
        </w:rPr>
        <w:t xml:space="preserve">52.Toldo S, </w:t>
      </w:r>
      <w:proofErr w:type="spellStart"/>
      <w:r w:rsidRPr="00733F8F">
        <w:rPr>
          <w:rFonts w:ascii="Arial" w:eastAsia="Arial" w:hAnsi="Arial" w:cs="Arial"/>
          <w:sz w:val="24"/>
          <w:szCs w:val="24"/>
        </w:rPr>
        <w:t>Marchetti</w:t>
      </w:r>
      <w:proofErr w:type="spellEnd"/>
      <w:r w:rsidRPr="00733F8F">
        <w:rPr>
          <w:rFonts w:ascii="Arial" w:eastAsia="Arial" w:hAnsi="Arial" w:cs="Arial"/>
          <w:sz w:val="24"/>
          <w:szCs w:val="24"/>
        </w:rPr>
        <w:t xml:space="preserve"> C, Mauro AG, </w:t>
      </w:r>
      <w:proofErr w:type="spellStart"/>
      <w:r w:rsidRPr="00733F8F">
        <w:rPr>
          <w:rFonts w:ascii="Arial" w:eastAsia="Arial" w:hAnsi="Arial" w:cs="Arial"/>
          <w:sz w:val="24"/>
          <w:szCs w:val="24"/>
        </w:rPr>
        <w:t>Chojnacki</w:t>
      </w:r>
      <w:proofErr w:type="spellEnd"/>
      <w:r w:rsidRPr="00733F8F">
        <w:rPr>
          <w:rFonts w:ascii="Arial" w:eastAsia="Arial" w:hAnsi="Arial" w:cs="Arial"/>
          <w:sz w:val="24"/>
          <w:szCs w:val="24"/>
        </w:rPr>
        <w:t xml:space="preserve"> J, </w:t>
      </w:r>
      <w:proofErr w:type="spellStart"/>
      <w:r w:rsidRPr="00733F8F">
        <w:rPr>
          <w:rFonts w:ascii="Arial" w:eastAsia="Arial" w:hAnsi="Arial" w:cs="Arial"/>
          <w:sz w:val="24"/>
          <w:szCs w:val="24"/>
        </w:rPr>
        <w:t>Mezzaroma</w:t>
      </w:r>
      <w:proofErr w:type="spellEnd"/>
      <w:r w:rsidRPr="00733F8F">
        <w:rPr>
          <w:rFonts w:ascii="Arial" w:eastAsia="Arial" w:hAnsi="Arial" w:cs="Arial"/>
          <w:sz w:val="24"/>
          <w:szCs w:val="24"/>
        </w:rPr>
        <w:t xml:space="preserve"> E, Carbone S et al.</w:t>
      </w:r>
    </w:p>
    <w:p w:rsidR="004F6F3E" w:rsidRPr="00733F8F" w:rsidRDefault="004F6F3E">
      <w:pPr>
        <w:spacing w:before="7" w:line="120" w:lineRule="exact"/>
        <w:rPr>
          <w:rFonts w:ascii="Arial" w:hAnsi="Arial" w:cs="Arial"/>
          <w:sz w:val="24"/>
          <w:szCs w:val="24"/>
        </w:rPr>
      </w:pPr>
    </w:p>
    <w:p w:rsidR="004F6F3E" w:rsidRPr="00733F8F" w:rsidRDefault="00E67B36">
      <w:pPr>
        <w:spacing w:line="363" w:lineRule="auto"/>
        <w:ind w:left="466" w:right="73"/>
        <w:rPr>
          <w:rFonts w:ascii="Arial" w:eastAsia="Arial" w:hAnsi="Arial" w:cs="Arial"/>
          <w:sz w:val="24"/>
          <w:szCs w:val="24"/>
        </w:rPr>
      </w:pPr>
      <w:r w:rsidRPr="00733F8F">
        <w:rPr>
          <w:rFonts w:ascii="Arial" w:eastAsia="Arial" w:hAnsi="Arial" w:cs="Arial"/>
          <w:sz w:val="24"/>
          <w:szCs w:val="24"/>
        </w:rPr>
        <w:t xml:space="preserve">Inhibition of the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limits the inflammatory injury following 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-reperfusion in the mouse. </w:t>
      </w:r>
      <w:proofErr w:type="spellStart"/>
      <w:r w:rsidRPr="00733F8F">
        <w:rPr>
          <w:rFonts w:ascii="Arial" w:eastAsia="Arial" w:hAnsi="Arial" w:cs="Arial"/>
          <w:sz w:val="24"/>
          <w:szCs w:val="24"/>
        </w:rPr>
        <w:t>Int</w:t>
      </w:r>
      <w:proofErr w:type="spellEnd"/>
      <w:r w:rsidRPr="00733F8F">
        <w:rPr>
          <w:rFonts w:ascii="Arial" w:eastAsia="Arial" w:hAnsi="Arial" w:cs="Arial"/>
          <w:sz w:val="24"/>
          <w:szCs w:val="24"/>
        </w:rPr>
        <w:t xml:space="preserve"> J </w:t>
      </w:r>
      <w:proofErr w:type="spellStart"/>
      <w:r w:rsidRPr="00733F8F">
        <w:rPr>
          <w:rFonts w:ascii="Arial" w:eastAsia="Arial" w:hAnsi="Arial" w:cs="Arial"/>
          <w:sz w:val="24"/>
          <w:szCs w:val="24"/>
        </w:rPr>
        <w:t>Cardiol</w:t>
      </w:r>
      <w:proofErr w:type="spellEnd"/>
      <w:r w:rsidRPr="00733F8F">
        <w:rPr>
          <w:rFonts w:ascii="Arial" w:eastAsia="Arial" w:hAnsi="Arial" w:cs="Arial"/>
          <w:sz w:val="24"/>
          <w:szCs w:val="24"/>
        </w:rPr>
        <w:t>. 2016; 209:215-</w:t>
      </w:r>
    </w:p>
    <w:p w:rsidR="004F6F3E" w:rsidRPr="00733F8F" w:rsidRDefault="00E67B36">
      <w:pPr>
        <w:spacing w:line="260" w:lineRule="exact"/>
        <w:ind w:left="466"/>
        <w:rPr>
          <w:rFonts w:ascii="Arial" w:eastAsia="Arial" w:hAnsi="Arial" w:cs="Arial"/>
          <w:sz w:val="24"/>
          <w:szCs w:val="24"/>
        </w:rPr>
      </w:pPr>
      <w:r w:rsidRPr="00733F8F">
        <w:rPr>
          <w:rFonts w:ascii="Arial" w:eastAsia="Arial" w:hAnsi="Arial" w:cs="Arial"/>
          <w:sz w:val="24"/>
          <w:szCs w:val="24"/>
        </w:rPr>
        <w:t>220</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73" w:hanging="360"/>
        <w:rPr>
          <w:rFonts w:ascii="Arial" w:eastAsia="Arial" w:hAnsi="Arial" w:cs="Arial"/>
          <w:sz w:val="24"/>
          <w:szCs w:val="24"/>
        </w:rPr>
      </w:pPr>
      <w:r w:rsidRPr="00733F8F">
        <w:rPr>
          <w:rFonts w:ascii="Arial" w:eastAsia="Arial" w:hAnsi="Arial" w:cs="Arial"/>
          <w:sz w:val="24"/>
          <w:szCs w:val="24"/>
        </w:rPr>
        <w:t xml:space="preserve">53.Yang   CF.   Clinical   manifestations   and   basic   mechanisms   of   myocardial ischemia/reperfusion injury. </w:t>
      </w:r>
      <w:proofErr w:type="spellStart"/>
      <w:r w:rsidRPr="00733F8F">
        <w:rPr>
          <w:rFonts w:ascii="Arial" w:eastAsia="Arial" w:hAnsi="Arial" w:cs="Arial"/>
          <w:sz w:val="24"/>
          <w:szCs w:val="24"/>
        </w:rPr>
        <w:t>Ci</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Ji</w:t>
      </w:r>
      <w:proofErr w:type="spellEnd"/>
      <w:r w:rsidRPr="00733F8F">
        <w:rPr>
          <w:rFonts w:ascii="Arial" w:eastAsia="Arial" w:hAnsi="Arial" w:cs="Arial"/>
          <w:sz w:val="24"/>
          <w:szCs w:val="24"/>
        </w:rPr>
        <w:t xml:space="preserve"> Yi </w:t>
      </w:r>
      <w:proofErr w:type="spellStart"/>
      <w:r w:rsidRPr="00733F8F">
        <w:rPr>
          <w:rFonts w:ascii="Arial" w:eastAsia="Arial" w:hAnsi="Arial" w:cs="Arial"/>
          <w:sz w:val="24"/>
          <w:szCs w:val="24"/>
        </w:rPr>
        <w:t>Xue</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Za</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Zhi</w:t>
      </w:r>
      <w:proofErr w:type="spellEnd"/>
      <w:r w:rsidRPr="00733F8F">
        <w:rPr>
          <w:rFonts w:ascii="Arial" w:eastAsia="Arial" w:hAnsi="Arial" w:cs="Arial"/>
          <w:sz w:val="24"/>
          <w:szCs w:val="24"/>
        </w:rPr>
        <w:t>. 2018; 30(4):209–215</w:t>
      </w:r>
    </w:p>
    <w:p w:rsidR="004F6F3E" w:rsidRPr="00733F8F" w:rsidRDefault="00E67B36">
      <w:pPr>
        <w:spacing w:before="8" w:line="359" w:lineRule="auto"/>
        <w:ind w:left="466" w:right="73" w:hanging="360"/>
        <w:jc w:val="both"/>
        <w:rPr>
          <w:rFonts w:ascii="Arial" w:eastAsia="Arial" w:hAnsi="Arial" w:cs="Arial"/>
          <w:sz w:val="24"/>
          <w:szCs w:val="24"/>
        </w:rPr>
      </w:pPr>
      <w:r w:rsidRPr="00733F8F">
        <w:rPr>
          <w:rFonts w:ascii="Arial" w:eastAsia="Arial" w:hAnsi="Arial" w:cs="Arial"/>
          <w:sz w:val="24"/>
          <w:szCs w:val="24"/>
        </w:rPr>
        <w:t xml:space="preserve">54.Jun  JH,  Shim  J,  Oh  JE,  Shin  E,  Shin  E,  </w:t>
      </w:r>
      <w:proofErr w:type="spellStart"/>
      <w:r w:rsidRPr="00733F8F">
        <w:rPr>
          <w:rFonts w:ascii="Arial" w:eastAsia="Arial" w:hAnsi="Arial" w:cs="Arial"/>
          <w:sz w:val="24"/>
          <w:szCs w:val="24"/>
        </w:rPr>
        <w:t>Kwak</w:t>
      </w:r>
      <w:proofErr w:type="spellEnd"/>
      <w:r w:rsidRPr="00733F8F">
        <w:rPr>
          <w:rFonts w:ascii="Arial" w:eastAsia="Arial" w:hAnsi="Arial" w:cs="Arial"/>
          <w:sz w:val="24"/>
          <w:szCs w:val="24"/>
        </w:rPr>
        <w:t xml:space="preserve">  Y.  Protective  effect  of  ethyl </w:t>
      </w:r>
      <w:proofErr w:type="spellStart"/>
      <w:r w:rsidRPr="00733F8F">
        <w:rPr>
          <w:rFonts w:ascii="Arial" w:eastAsia="Arial" w:hAnsi="Arial" w:cs="Arial"/>
          <w:sz w:val="24"/>
          <w:szCs w:val="24"/>
        </w:rPr>
        <w:t>pyruvate</w:t>
      </w:r>
      <w:proofErr w:type="spellEnd"/>
      <w:r w:rsidRPr="00733F8F">
        <w:rPr>
          <w:rFonts w:ascii="Arial" w:eastAsia="Arial" w:hAnsi="Arial" w:cs="Arial"/>
          <w:sz w:val="24"/>
          <w:szCs w:val="24"/>
        </w:rPr>
        <w:t xml:space="preserve"> against myocardial </w:t>
      </w:r>
      <w:proofErr w:type="spellStart"/>
      <w:r w:rsidRPr="00733F8F">
        <w:rPr>
          <w:rFonts w:ascii="Arial" w:eastAsia="Arial" w:hAnsi="Arial" w:cs="Arial"/>
          <w:sz w:val="24"/>
          <w:szCs w:val="24"/>
        </w:rPr>
        <w:t>ischaemia</w:t>
      </w:r>
      <w:proofErr w:type="spellEnd"/>
      <w:r w:rsidRPr="00733F8F">
        <w:rPr>
          <w:rFonts w:ascii="Arial" w:eastAsia="Arial" w:hAnsi="Arial" w:cs="Arial"/>
          <w:sz w:val="24"/>
          <w:szCs w:val="24"/>
        </w:rPr>
        <w:t xml:space="preserve"> reperfusion injury through regulations of ROS-related 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Oxidative Medicine and Cellular Longevity. 2019; 2019: 4264580</w:t>
      </w:r>
    </w:p>
    <w:p w:rsidR="004F6F3E" w:rsidRPr="00733F8F" w:rsidRDefault="00E67B36">
      <w:pPr>
        <w:spacing w:before="8" w:line="359" w:lineRule="auto"/>
        <w:ind w:left="466" w:right="161" w:hanging="360"/>
        <w:rPr>
          <w:rFonts w:ascii="Arial" w:eastAsia="Arial" w:hAnsi="Arial" w:cs="Arial"/>
          <w:sz w:val="24"/>
          <w:szCs w:val="24"/>
        </w:rPr>
      </w:pPr>
      <w:r w:rsidRPr="00733F8F">
        <w:rPr>
          <w:rFonts w:ascii="Arial" w:eastAsia="Arial" w:hAnsi="Arial" w:cs="Arial"/>
          <w:sz w:val="24"/>
          <w:szCs w:val="24"/>
        </w:rPr>
        <w:t xml:space="preserve">55.Heid ME, </w:t>
      </w:r>
      <w:proofErr w:type="spellStart"/>
      <w:r w:rsidRPr="00733F8F">
        <w:rPr>
          <w:rFonts w:ascii="Arial" w:eastAsia="Arial" w:hAnsi="Arial" w:cs="Arial"/>
          <w:sz w:val="24"/>
          <w:szCs w:val="24"/>
        </w:rPr>
        <w:t>Keyel</w:t>
      </w:r>
      <w:proofErr w:type="spellEnd"/>
      <w:r w:rsidRPr="00733F8F">
        <w:rPr>
          <w:rFonts w:ascii="Arial" w:eastAsia="Arial" w:hAnsi="Arial" w:cs="Arial"/>
          <w:sz w:val="24"/>
          <w:szCs w:val="24"/>
        </w:rPr>
        <w:t xml:space="preserve"> PA, </w:t>
      </w:r>
      <w:proofErr w:type="spellStart"/>
      <w:r w:rsidRPr="00733F8F">
        <w:rPr>
          <w:rFonts w:ascii="Arial" w:eastAsia="Arial" w:hAnsi="Arial" w:cs="Arial"/>
          <w:sz w:val="24"/>
          <w:szCs w:val="24"/>
        </w:rPr>
        <w:t>Kamga</w:t>
      </w:r>
      <w:proofErr w:type="spellEnd"/>
      <w:r w:rsidRPr="00733F8F">
        <w:rPr>
          <w:rFonts w:ascii="Arial" w:eastAsia="Arial" w:hAnsi="Arial" w:cs="Arial"/>
          <w:sz w:val="24"/>
          <w:szCs w:val="24"/>
        </w:rPr>
        <w:t xml:space="preserve"> C, Shiva S, Watkins SC, Salter RD. Mitochondrial reactive oxygen species induces NLRP3-dependent </w:t>
      </w:r>
      <w:proofErr w:type="spellStart"/>
      <w:r w:rsidRPr="00733F8F">
        <w:rPr>
          <w:rFonts w:ascii="Arial" w:eastAsia="Arial" w:hAnsi="Arial" w:cs="Arial"/>
          <w:sz w:val="24"/>
          <w:szCs w:val="24"/>
        </w:rPr>
        <w:t>lysosomal</w:t>
      </w:r>
      <w:proofErr w:type="spellEnd"/>
      <w:r w:rsidRPr="00733F8F">
        <w:rPr>
          <w:rFonts w:ascii="Arial" w:eastAsia="Arial" w:hAnsi="Arial" w:cs="Arial"/>
          <w:sz w:val="24"/>
          <w:szCs w:val="24"/>
        </w:rPr>
        <w:t xml:space="preserve"> damage and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activation. J </w:t>
      </w:r>
      <w:proofErr w:type="spellStart"/>
      <w:r w:rsidRPr="00733F8F">
        <w:rPr>
          <w:rFonts w:ascii="Arial" w:eastAsia="Arial" w:hAnsi="Arial" w:cs="Arial"/>
          <w:sz w:val="24"/>
          <w:szCs w:val="24"/>
        </w:rPr>
        <w:t>Immunol</w:t>
      </w:r>
      <w:proofErr w:type="spellEnd"/>
      <w:r w:rsidRPr="00733F8F">
        <w:rPr>
          <w:rFonts w:ascii="Arial" w:eastAsia="Arial" w:hAnsi="Arial" w:cs="Arial"/>
          <w:sz w:val="24"/>
          <w:szCs w:val="24"/>
        </w:rPr>
        <w:t>. 2013;191(10):5230–5238</w:t>
      </w:r>
    </w:p>
    <w:p w:rsidR="004F6F3E" w:rsidRPr="00733F8F" w:rsidRDefault="00E67B36">
      <w:pPr>
        <w:spacing w:before="4" w:line="363" w:lineRule="auto"/>
        <w:ind w:left="466" w:right="947" w:hanging="360"/>
        <w:rPr>
          <w:rFonts w:ascii="Arial" w:eastAsia="Arial" w:hAnsi="Arial" w:cs="Arial"/>
          <w:sz w:val="24"/>
          <w:szCs w:val="24"/>
        </w:rPr>
      </w:pPr>
      <w:r w:rsidRPr="00733F8F">
        <w:rPr>
          <w:rFonts w:ascii="Arial" w:eastAsia="Arial" w:hAnsi="Arial" w:cs="Arial"/>
          <w:sz w:val="24"/>
          <w:szCs w:val="24"/>
        </w:rPr>
        <w:t xml:space="preserve">56.Yang CF. Clinical manifestations and basic mechanisms of myocardial ischemia/reperfusion injury. </w:t>
      </w:r>
      <w:proofErr w:type="spellStart"/>
      <w:r w:rsidRPr="00733F8F">
        <w:rPr>
          <w:rFonts w:ascii="Arial" w:eastAsia="Arial" w:hAnsi="Arial" w:cs="Arial"/>
          <w:sz w:val="24"/>
          <w:szCs w:val="24"/>
        </w:rPr>
        <w:t>Ci</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Ji</w:t>
      </w:r>
      <w:proofErr w:type="spellEnd"/>
      <w:r w:rsidRPr="00733F8F">
        <w:rPr>
          <w:rFonts w:ascii="Arial" w:eastAsia="Arial" w:hAnsi="Arial" w:cs="Arial"/>
          <w:sz w:val="24"/>
          <w:szCs w:val="24"/>
        </w:rPr>
        <w:t xml:space="preserve"> Yi </w:t>
      </w:r>
      <w:proofErr w:type="spellStart"/>
      <w:r w:rsidRPr="00733F8F">
        <w:rPr>
          <w:rFonts w:ascii="Arial" w:eastAsia="Arial" w:hAnsi="Arial" w:cs="Arial"/>
          <w:sz w:val="24"/>
          <w:szCs w:val="24"/>
        </w:rPr>
        <w:t>Xue</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Za</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Zhi</w:t>
      </w:r>
      <w:proofErr w:type="spellEnd"/>
      <w:r w:rsidRPr="00733F8F">
        <w:rPr>
          <w:rFonts w:ascii="Arial" w:eastAsia="Arial" w:hAnsi="Arial" w:cs="Arial"/>
          <w:sz w:val="24"/>
          <w:szCs w:val="24"/>
        </w:rPr>
        <w:t>. 2018;30(4):209–215</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 xml:space="preserve">57.Lee HL, Chen CL, </w:t>
      </w:r>
      <w:proofErr w:type="spellStart"/>
      <w:r w:rsidRPr="00733F8F">
        <w:rPr>
          <w:rFonts w:ascii="Arial" w:eastAsia="Arial" w:hAnsi="Arial" w:cs="Arial"/>
          <w:sz w:val="24"/>
          <w:szCs w:val="24"/>
        </w:rPr>
        <w:t>Yeh</w:t>
      </w:r>
      <w:proofErr w:type="spellEnd"/>
      <w:r w:rsidRPr="00733F8F">
        <w:rPr>
          <w:rFonts w:ascii="Arial" w:eastAsia="Arial" w:hAnsi="Arial" w:cs="Arial"/>
          <w:sz w:val="24"/>
          <w:szCs w:val="24"/>
        </w:rPr>
        <w:t xml:space="preserve"> ST, </w:t>
      </w:r>
      <w:proofErr w:type="spellStart"/>
      <w:r w:rsidRPr="00733F8F">
        <w:rPr>
          <w:rFonts w:ascii="Arial" w:eastAsia="Arial" w:hAnsi="Arial" w:cs="Arial"/>
          <w:sz w:val="24"/>
          <w:szCs w:val="24"/>
        </w:rPr>
        <w:t>Zweier</w:t>
      </w:r>
      <w:proofErr w:type="spellEnd"/>
      <w:r w:rsidRPr="00733F8F">
        <w:rPr>
          <w:rFonts w:ascii="Arial" w:eastAsia="Arial" w:hAnsi="Arial" w:cs="Arial"/>
          <w:sz w:val="24"/>
          <w:szCs w:val="24"/>
        </w:rPr>
        <w:t xml:space="preserve"> JL, Chen YR. Biphasic modulation of the</w:t>
      </w:r>
    </w:p>
    <w:p w:rsidR="004F6F3E" w:rsidRPr="00733F8F" w:rsidRDefault="004F6F3E">
      <w:pPr>
        <w:spacing w:before="7" w:line="120" w:lineRule="exact"/>
        <w:rPr>
          <w:rFonts w:ascii="Arial" w:hAnsi="Arial" w:cs="Arial"/>
          <w:sz w:val="24"/>
          <w:szCs w:val="24"/>
        </w:rPr>
      </w:pPr>
    </w:p>
    <w:p w:rsidR="004F6F3E" w:rsidRPr="00733F8F" w:rsidRDefault="00E67B36">
      <w:pPr>
        <w:spacing w:line="359" w:lineRule="auto"/>
        <w:ind w:left="466" w:right="600"/>
        <w:rPr>
          <w:rFonts w:ascii="Arial" w:eastAsia="Arial" w:hAnsi="Arial" w:cs="Arial"/>
          <w:sz w:val="24"/>
          <w:szCs w:val="24"/>
        </w:rPr>
      </w:pPr>
      <w:r w:rsidRPr="00733F8F">
        <w:rPr>
          <w:rFonts w:ascii="Arial" w:eastAsia="Arial" w:hAnsi="Arial" w:cs="Arial"/>
          <w:sz w:val="24"/>
          <w:szCs w:val="24"/>
        </w:rPr>
        <w:t xml:space="preserve">mitochondrial electron transport chain in myocardial ischemia and reperfusion. Am J </w:t>
      </w:r>
      <w:proofErr w:type="spellStart"/>
      <w:r w:rsidRPr="00733F8F">
        <w:rPr>
          <w:rFonts w:ascii="Arial" w:eastAsia="Arial" w:hAnsi="Arial" w:cs="Arial"/>
          <w:sz w:val="24"/>
          <w:szCs w:val="24"/>
        </w:rPr>
        <w:t>Physiol</w:t>
      </w:r>
      <w:proofErr w:type="spellEnd"/>
      <w:r w:rsidRPr="00733F8F">
        <w:rPr>
          <w:rFonts w:ascii="Arial" w:eastAsia="Arial" w:hAnsi="Arial" w:cs="Arial"/>
          <w:sz w:val="24"/>
          <w:szCs w:val="24"/>
        </w:rPr>
        <w:t xml:space="preserve"> Heart Circ Physiol. 2012; 302(7):H1410–H1422</w:t>
      </w:r>
    </w:p>
    <w:p w:rsidR="004F6F3E" w:rsidRPr="00733F8F" w:rsidRDefault="00E67B36">
      <w:pPr>
        <w:spacing w:before="8" w:line="359" w:lineRule="auto"/>
        <w:ind w:left="466" w:right="174" w:hanging="360"/>
        <w:rPr>
          <w:rFonts w:ascii="Arial" w:eastAsia="Arial" w:hAnsi="Arial" w:cs="Arial"/>
          <w:sz w:val="24"/>
          <w:szCs w:val="24"/>
        </w:rPr>
      </w:pPr>
      <w:r w:rsidRPr="00733F8F">
        <w:rPr>
          <w:rFonts w:ascii="Arial" w:eastAsia="Arial" w:hAnsi="Arial" w:cs="Arial"/>
          <w:sz w:val="24"/>
          <w:szCs w:val="24"/>
        </w:rPr>
        <w:t xml:space="preserve">58.Ott M, </w:t>
      </w:r>
      <w:proofErr w:type="spellStart"/>
      <w:r w:rsidRPr="00733F8F">
        <w:rPr>
          <w:rFonts w:ascii="Arial" w:eastAsia="Arial" w:hAnsi="Arial" w:cs="Arial"/>
          <w:sz w:val="24"/>
          <w:szCs w:val="24"/>
        </w:rPr>
        <w:t>Gogvadze</w:t>
      </w:r>
      <w:proofErr w:type="spellEnd"/>
      <w:r w:rsidRPr="00733F8F">
        <w:rPr>
          <w:rFonts w:ascii="Arial" w:eastAsia="Arial" w:hAnsi="Arial" w:cs="Arial"/>
          <w:sz w:val="24"/>
          <w:szCs w:val="24"/>
        </w:rPr>
        <w:t xml:space="preserve"> V, </w:t>
      </w:r>
      <w:proofErr w:type="spellStart"/>
      <w:r w:rsidRPr="00733F8F">
        <w:rPr>
          <w:rFonts w:ascii="Arial" w:eastAsia="Arial" w:hAnsi="Arial" w:cs="Arial"/>
          <w:sz w:val="24"/>
          <w:szCs w:val="24"/>
        </w:rPr>
        <w:t>Orrenius</w:t>
      </w:r>
      <w:proofErr w:type="spellEnd"/>
      <w:r w:rsidRPr="00733F8F">
        <w:rPr>
          <w:rFonts w:ascii="Arial" w:eastAsia="Arial" w:hAnsi="Arial" w:cs="Arial"/>
          <w:sz w:val="24"/>
          <w:szCs w:val="24"/>
        </w:rPr>
        <w:t xml:space="preserve"> S, </w:t>
      </w:r>
      <w:proofErr w:type="spellStart"/>
      <w:r w:rsidRPr="00733F8F">
        <w:rPr>
          <w:rFonts w:ascii="Arial" w:eastAsia="Arial" w:hAnsi="Arial" w:cs="Arial"/>
          <w:sz w:val="24"/>
          <w:szCs w:val="24"/>
        </w:rPr>
        <w:t>Zhivotovsky</w:t>
      </w:r>
      <w:proofErr w:type="spellEnd"/>
      <w:r w:rsidRPr="00733F8F">
        <w:rPr>
          <w:rFonts w:ascii="Arial" w:eastAsia="Arial" w:hAnsi="Arial" w:cs="Arial"/>
          <w:sz w:val="24"/>
          <w:szCs w:val="24"/>
        </w:rPr>
        <w:t xml:space="preserve"> B. Mitochondria, oxidative stress and cell death. Apoptosis. 2007; 12(5): 912-922</w:t>
      </w:r>
    </w:p>
    <w:p w:rsidR="004F6F3E" w:rsidRPr="00733F8F" w:rsidRDefault="00E67B36">
      <w:pPr>
        <w:spacing w:before="4" w:line="359" w:lineRule="auto"/>
        <w:ind w:left="466" w:right="440" w:hanging="360"/>
        <w:jc w:val="both"/>
        <w:rPr>
          <w:rFonts w:ascii="Arial" w:eastAsia="Arial" w:hAnsi="Arial" w:cs="Arial"/>
          <w:sz w:val="24"/>
          <w:szCs w:val="24"/>
        </w:rPr>
      </w:pPr>
      <w:r w:rsidRPr="00733F8F">
        <w:rPr>
          <w:rFonts w:ascii="Arial" w:eastAsia="Arial" w:hAnsi="Arial" w:cs="Arial"/>
          <w:sz w:val="24"/>
          <w:szCs w:val="24"/>
        </w:rPr>
        <w:t xml:space="preserve">59.Tonet E, </w:t>
      </w:r>
      <w:proofErr w:type="spellStart"/>
      <w:r w:rsidRPr="00733F8F">
        <w:rPr>
          <w:rFonts w:ascii="Arial" w:eastAsia="Arial" w:hAnsi="Arial" w:cs="Arial"/>
          <w:sz w:val="24"/>
          <w:szCs w:val="24"/>
        </w:rPr>
        <w:t>Bernucci</w:t>
      </w:r>
      <w:proofErr w:type="spellEnd"/>
      <w:r w:rsidRPr="00733F8F">
        <w:rPr>
          <w:rFonts w:ascii="Arial" w:eastAsia="Arial" w:hAnsi="Arial" w:cs="Arial"/>
          <w:sz w:val="24"/>
          <w:szCs w:val="24"/>
        </w:rPr>
        <w:t xml:space="preserve"> D, </w:t>
      </w:r>
      <w:proofErr w:type="spellStart"/>
      <w:r w:rsidRPr="00733F8F">
        <w:rPr>
          <w:rFonts w:ascii="Arial" w:eastAsia="Arial" w:hAnsi="Arial" w:cs="Arial"/>
          <w:sz w:val="24"/>
          <w:szCs w:val="24"/>
        </w:rPr>
        <w:t>Morciano</w:t>
      </w:r>
      <w:proofErr w:type="spellEnd"/>
      <w:r w:rsidRPr="00733F8F">
        <w:rPr>
          <w:rFonts w:ascii="Arial" w:eastAsia="Arial" w:hAnsi="Arial" w:cs="Arial"/>
          <w:sz w:val="24"/>
          <w:szCs w:val="24"/>
        </w:rPr>
        <w:t xml:space="preserve"> G, Campo G. Pharmacological protection of reperfusion injury in ST-segment elevation myocardial infarction. Gone with the wind?. </w:t>
      </w:r>
      <w:proofErr w:type="spellStart"/>
      <w:r w:rsidRPr="00733F8F">
        <w:rPr>
          <w:rFonts w:ascii="Arial" w:eastAsia="Arial" w:hAnsi="Arial" w:cs="Arial"/>
          <w:sz w:val="24"/>
          <w:szCs w:val="24"/>
        </w:rPr>
        <w:t>Postepy</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Kardiol</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Interwencyjnej</w:t>
      </w:r>
      <w:proofErr w:type="spellEnd"/>
      <w:r w:rsidRPr="00733F8F">
        <w:rPr>
          <w:rFonts w:ascii="Arial" w:eastAsia="Arial" w:hAnsi="Arial" w:cs="Arial"/>
          <w:sz w:val="24"/>
          <w:szCs w:val="24"/>
        </w:rPr>
        <w:t>. 2018;14(1): 5–8</w:t>
      </w:r>
    </w:p>
    <w:p w:rsidR="004F6F3E" w:rsidRPr="00733F8F" w:rsidRDefault="00E67B36">
      <w:pPr>
        <w:spacing w:before="8" w:line="359" w:lineRule="auto"/>
        <w:ind w:left="466" w:right="332" w:hanging="360"/>
        <w:rPr>
          <w:rFonts w:ascii="Arial" w:eastAsia="Arial" w:hAnsi="Arial" w:cs="Arial"/>
          <w:sz w:val="24"/>
          <w:szCs w:val="24"/>
        </w:rPr>
      </w:pPr>
      <w:r w:rsidRPr="00733F8F">
        <w:rPr>
          <w:rFonts w:ascii="Arial" w:eastAsia="Arial" w:hAnsi="Arial" w:cs="Arial"/>
          <w:sz w:val="24"/>
          <w:szCs w:val="24"/>
        </w:rPr>
        <w:t>60.Hollander P. Anti-diabetes and anti-obesity medications: effects on weight in people with diabetes. Diabetes Spectrum. 2007; 20(3): 159-165</w:t>
      </w:r>
    </w:p>
    <w:p w:rsidR="004F6F3E" w:rsidRPr="00733F8F" w:rsidRDefault="00E67B36">
      <w:pPr>
        <w:spacing w:before="4"/>
        <w:ind w:left="106"/>
        <w:rPr>
          <w:rFonts w:ascii="Arial" w:eastAsia="Arial" w:hAnsi="Arial" w:cs="Arial"/>
          <w:sz w:val="24"/>
          <w:szCs w:val="24"/>
        </w:rPr>
      </w:pPr>
      <w:r w:rsidRPr="00733F8F">
        <w:rPr>
          <w:rFonts w:ascii="Arial" w:eastAsia="Arial" w:hAnsi="Arial" w:cs="Arial"/>
          <w:sz w:val="24"/>
          <w:szCs w:val="24"/>
        </w:rPr>
        <w:t xml:space="preserve">61.Marchetti C, </w:t>
      </w:r>
      <w:proofErr w:type="spellStart"/>
      <w:r w:rsidRPr="00733F8F">
        <w:rPr>
          <w:rFonts w:ascii="Arial" w:eastAsia="Arial" w:hAnsi="Arial" w:cs="Arial"/>
          <w:sz w:val="24"/>
          <w:szCs w:val="24"/>
        </w:rPr>
        <w:t>Chojnacki</w:t>
      </w:r>
      <w:proofErr w:type="spellEnd"/>
      <w:r w:rsidRPr="00733F8F">
        <w:rPr>
          <w:rFonts w:ascii="Arial" w:eastAsia="Arial" w:hAnsi="Arial" w:cs="Arial"/>
          <w:sz w:val="24"/>
          <w:szCs w:val="24"/>
        </w:rPr>
        <w:t xml:space="preserve"> J, </w:t>
      </w:r>
      <w:proofErr w:type="spellStart"/>
      <w:r w:rsidRPr="00733F8F">
        <w:rPr>
          <w:rFonts w:ascii="Arial" w:eastAsia="Arial" w:hAnsi="Arial" w:cs="Arial"/>
          <w:sz w:val="24"/>
          <w:szCs w:val="24"/>
        </w:rPr>
        <w:t>Toldo</w:t>
      </w:r>
      <w:proofErr w:type="spellEnd"/>
      <w:r w:rsidRPr="00733F8F">
        <w:rPr>
          <w:rFonts w:ascii="Arial" w:eastAsia="Arial" w:hAnsi="Arial" w:cs="Arial"/>
          <w:sz w:val="24"/>
          <w:szCs w:val="24"/>
        </w:rPr>
        <w:t xml:space="preserve"> S, et al. A novel pharmacologic inhibitor of the</w:t>
      </w:r>
    </w:p>
    <w:p w:rsidR="004F6F3E" w:rsidRPr="00733F8F" w:rsidRDefault="004F6F3E">
      <w:pPr>
        <w:spacing w:before="7" w:line="120" w:lineRule="exact"/>
        <w:rPr>
          <w:rFonts w:ascii="Arial" w:hAnsi="Arial" w:cs="Arial"/>
          <w:sz w:val="24"/>
          <w:szCs w:val="24"/>
        </w:rPr>
      </w:pPr>
    </w:p>
    <w:p w:rsidR="004F6F3E" w:rsidRPr="00733F8F" w:rsidRDefault="00E67B36">
      <w:pPr>
        <w:spacing w:line="363" w:lineRule="auto"/>
        <w:ind w:left="466" w:right="441"/>
        <w:rPr>
          <w:rFonts w:ascii="Arial" w:eastAsia="Arial" w:hAnsi="Arial" w:cs="Arial"/>
          <w:sz w:val="24"/>
          <w:szCs w:val="24"/>
        </w:rPr>
      </w:pPr>
      <w:r w:rsidRPr="00733F8F">
        <w:rPr>
          <w:rFonts w:ascii="Arial" w:eastAsia="Arial" w:hAnsi="Arial" w:cs="Arial"/>
          <w:sz w:val="24"/>
          <w:szCs w:val="24"/>
        </w:rPr>
        <w:t xml:space="preserve">NLRP3 </w:t>
      </w:r>
      <w:proofErr w:type="spellStart"/>
      <w:r w:rsidRPr="00733F8F">
        <w:rPr>
          <w:rFonts w:ascii="Arial" w:eastAsia="Arial" w:hAnsi="Arial" w:cs="Arial"/>
          <w:sz w:val="24"/>
          <w:szCs w:val="24"/>
        </w:rPr>
        <w:t>inflammasome</w:t>
      </w:r>
      <w:proofErr w:type="spellEnd"/>
      <w:r w:rsidRPr="00733F8F">
        <w:rPr>
          <w:rFonts w:ascii="Arial" w:eastAsia="Arial" w:hAnsi="Arial" w:cs="Arial"/>
          <w:sz w:val="24"/>
          <w:szCs w:val="24"/>
        </w:rPr>
        <w:t xml:space="preserve"> limits myocardial injury after ischemia-reperfusion in the mouse. J </w:t>
      </w:r>
      <w:proofErr w:type="spellStart"/>
      <w:r w:rsidRPr="00733F8F">
        <w:rPr>
          <w:rFonts w:ascii="Arial" w:eastAsia="Arial" w:hAnsi="Arial" w:cs="Arial"/>
          <w:sz w:val="24"/>
          <w:szCs w:val="24"/>
        </w:rPr>
        <w:t>Cardiovasc</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Pharmacol</w:t>
      </w:r>
      <w:proofErr w:type="spellEnd"/>
      <w:r w:rsidRPr="00733F8F">
        <w:rPr>
          <w:rFonts w:ascii="Arial" w:eastAsia="Arial" w:hAnsi="Arial" w:cs="Arial"/>
          <w:sz w:val="24"/>
          <w:szCs w:val="24"/>
        </w:rPr>
        <w:t>. 2014;63(4): 316–322</w:t>
      </w:r>
    </w:p>
    <w:p w:rsidR="004F6F3E" w:rsidRPr="00733F8F" w:rsidRDefault="00E67B36">
      <w:pPr>
        <w:spacing w:line="260" w:lineRule="exact"/>
        <w:ind w:left="106"/>
        <w:rPr>
          <w:rFonts w:ascii="Arial" w:eastAsia="Arial" w:hAnsi="Arial" w:cs="Arial"/>
          <w:sz w:val="24"/>
          <w:szCs w:val="24"/>
        </w:rPr>
      </w:pPr>
      <w:r w:rsidRPr="00733F8F">
        <w:rPr>
          <w:rFonts w:ascii="Arial" w:eastAsia="Arial" w:hAnsi="Arial" w:cs="Arial"/>
          <w:sz w:val="24"/>
          <w:szCs w:val="24"/>
        </w:rPr>
        <w:t>62.Hausenloy DJ, Baxter G, Bell R, et al. Translating novel strategies for</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proofErr w:type="spellStart"/>
      <w:r w:rsidRPr="00733F8F">
        <w:rPr>
          <w:rFonts w:ascii="Arial" w:eastAsia="Arial" w:hAnsi="Arial" w:cs="Arial"/>
          <w:sz w:val="24"/>
          <w:szCs w:val="24"/>
        </w:rPr>
        <w:t>cardioprotection</w:t>
      </w:r>
      <w:proofErr w:type="spellEnd"/>
      <w:r w:rsidRPr="00733F8F">
        <w:rPr>
          <w:rFonts w:ascii="Arial" w:eastAsia="Arial" w:hAnsi="Arial" w:cs="Arial"/>
          <w:sz w:val="24"/>
          <w:szCs w:val="24"/>
        </w:rPr>
        <w:t xml:space="preserve">: The Hatter Workshop Recommendations. Basic Res </w:t>
      </w:r>
      <w:proofErr w:type="spellStart"/>
      <w:r w:rsidRPr="00733F8F">
        <w:rPr>
          <w:rFonts w:ascii="Arial" w:eastAsia="Arial" w:hAnsi="Arial" w:cs="Arial"/>
          <w:sz w:val="24"/>
          <w:szCs w:val="24"/>
        </w:rPr>
        <w:t>Cardiol</w:t>
      </w:r>
      <w:proofErr w:type="spellEnd"/>
      <w:r w:rsidRPr="00733F8F">
        <w:rPr>
          <w:rFonts w:ascii="Arial" w:eastAsia="Arial" w:hAnsi="Arial" w:cs="Arial"/>
          <w:sz w:val="24"/>
          <w:szCs w:val="24"/>
        </w:rPr>
        <w:t>.</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sectPr w:rsidR="004F6F3E" w:rsidRPr="00733F8F">
          <w:pgSz w:w="11920" w:h="16840"/>
          <w:pgMar w:top="1340" w:right="1300" w:bottom="280" w:left="1680" w:header="0" w:footer="756" w:gutter="0"/>
          <w:cols w:space="720"/>
        </w:sectPr>
      </w:pPr>
      <w:r w:rsidRPr="00733F8F">
        <w:rPr>
          <w:rFonts w:ascii="Arial" w:eastAsia="Arial" w:hAnsi="Arial" w:cs="Arial"/>
          <w:sz w:val="24"/>
          <w:szCs w:val="24"/>
        </w:rPr>
        <w:t>2010;105(6): 677–686</w:t>
      </w:r>
    </w:p>
    <w:p w:rsidR="004F6F3E" w:rsidRPr="00733F8F" w:rsidRDefault="00E67B36">
      <w:pPr>
        <w:spacing w:before="68"/>
        <w:ind w:left="106"/>
        <w:rPr>
          <w:rFonts w:ascii="Arial" w:eastAsia="Arial" w:hAnsi="Arial" w:cs="Arial"/>
          <w:sz w:val="24"/>
          <w:szCs w:val="24"/>
        </w:rPr>
      </w:pPr>
      <w:r w:rsidRPr="00733F8F">
        <w:rPr>
          <w:rFonts w:ascii="Arial" w:eastAsia="Arial" w:hAnsi="Arial" w:cs="Arial"/>
          <w:sz w:val="24"/>
          <w:szCs w:val="24"/>
        </w:rPr>
        <w:lastRenderedPageBreak/>
        <w:t xml:space="preserve">63.Baylis RA, Gomez D, </w:t>
      </w:r>
      <w:proofErr w:type="spellStart"/>
      <w:r w:rsidRPr="00733F8F">
        <w:rPr>
          <w:rFonts w:ascii="Arial" w:eastAsia="Arial" w:hAnsi="Arial" w:cs="Arial"/>
          <w:sz w:val="24"/>
          <w:szCs w:val="24"/>
        </w:rPr>
        <w:t>Mallat</w:t>
      </w:r>
      <w:proofErr w:type="spellEnd"/>
      <w:r w:rsidRPr="00733F8F">
        <w:rPr>
          <w:rFonts w:ascii="Arial" w:eastAsia="Arial" w:hAnsi="Arial" w:cs="Arial"/>
          <w:sz w:val="24"/>
          <w:szCs w:val="24"/>
        </w:rPr>
        <w:t xml:space="preserve"> Z, </w:t>
      </w:r>
      <w:proofErr w:type="spellStart"/>
      <w:r w:rsidRPr="00733F8F">
        <w:rPr>
          <w:rFonts w:ascii="Arial" w:eastAsia="Arial" w:hAnsi="Arial" w:cs="Arial"/>
          <w:sz w:val="24"/>
          <w:szCs w:val="24"/>
        </w:rPr>
        <w:t>Pasterkamp</w:t>
      </w:r>
      <w:proofErr w:type="spellEnd"/>
      <w:r w:rsidRPr="00733F8F">
        <w:rPr>
          <w:rFonts w:ascii="Arial" w:eastAsia="Arial" w:hAnsi="Arial" w:cs="Arial"/>
          <w:sz w:val="24"/>
          <w:szCs w:val="24"/>
        </w:rPr>
        <w:t xml:space="preserve"> G, Owens GK. The CANTOS</w:t>
      </w:r>
    </w:p>
    <w:p w:rsidR="004F6F3E" w:rsidRPr="00733F8F" w:rsidRDefault="004F6F3E">
      <w:pPr>
        <w:spacing w:before="2" w:line="14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Trial: One Important Step for Clinical Cardiology but a Giant Leap for Vascular</w:t>
      </w:r>
    </w:p>
    <w:p w:rsidR="004F6F3E" w:rsidRPr="00733F8F" w:rsidRDefault="004F6F3E">
      <w:pPr>
        <w:spacing w:before="7" w:line="120" w:lineRule="exact"/>
        <w:rPr>
          <w:rFonts w:ascii="Arial" w:hAnsi="Arial" w:cs="Arial"/>
          <w:sz w:val="24"/>
          <w:szCs w:val="24"/>
        </w:rPr>
      </w:pPr>
    </w:p>
    <w:p w:rsidR="004F6F3E" w:rsidRPr="00733F8F" w:rsidRDefault="00E67B36">
      <w:pPr>
        <w:ind w:left="466"/>
        <w:rPr>
          <w:rFonts w:ascii="Arial" w:eastAsia="Arial" w:hAnsi="Arial" w:cs="Arial"/>
          <w:sz w:val="24"/>
          <w:szCs w:val="24"/>
        </w:rPr>
      </w:pPr>
      <w:r w:rsidRPr="00733F8F">
        <w:rPr>
          <w:rFonts w:ascii="Arial" w:eastAsia="Arial" w:hAnsi="Arial" w:cs="Arial"/>
          <w:sz w:val="24"/>
          <w:szCs w:val="24"/>
        </w:rPr>
        <w:t xml:space="preserve">Biology. </w:t>
      </w:r>
      <w:proofErr w:type="spellStart"/>
      <w:r w:rsidRPr="00733F8F">
        <w:rPr>
          <w:rFonts w:ascii="Arial" w:eastAsia="Arial" w:hAnsi="Arial" w:cs="Arial"/>
          <w:sz w:val="24"/>
          <w:szCs w:val="24"/>
        </w:rPr>
        <w:t>Arterioscler</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Thromb</w:t>
      </w:r>
      <w:proofErr w:type="spellEnd"/>
      <w:r w:rsidRPr="00733F8F">
        <w:rPr>
          <w:rFonts w:ascii="Arial" w:eastAsia="Arial" w:hAnsi="Arial" w:cs="Arial"/>
          <w:sz w:val="24"/>
          <w:szCs w:val="24"/>
        </w:rPr>
        <w:t xml:space="preserve"> </w:t>
      </w:r>
      <w:proofErr w:type="spellStart"/>
      <w:r w:rsidRPr="00733F8F">
        <w:rPr>
          <w:rFonts w:ascii="Arial" w:eastAsia="Arial" w:hAnsi="Arial" w:cs="Arial"/>
          <w:sz w:val="24"/>
          <w:szCs w:val="24"/>
        </w:rPr>
        <w:t>Vasc</w:t>
      </w:r>
      <w:proofErr w:type="spellEnd"/>
      <w:r w:rsidRPr="00733F8F">
        <w:rPr>
          <w:rFonts w:ascii="Arial" w:eastAsia="Arial" w:hAnsi="Arial" w:cs="Arial"/>
          <w:sz w:val="24"/>
          <w:szCs w:val="24"/>
        </w:rPr>
        <w:t xml:space="preserve"> Biol. 2017;37(11): e174–e177</w:t>
      </w:r>
    </w:p>
    <w:sectPr w:rsidR="004F6F3E" w:rsidRPr="00733F8F" w:rsidSect="004F6F3E">
      <w:pgSz w:w="11920" w:h="16840"/>
      <w:pgMar w:top="1340" w:right="1300" w:bottom="280" w:left="1680" w:header="0" w:footer="756"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5020" w:rsidRDefault="00205020" w:rsidP="004F6F3E">
      <w:r>
        <w:separator/>
      </w:r>
    </w:p>
  </w:endnote>
  <w:endnote w:type="continuationSeparator" w:id="0">
    <w:p w:rsidR="00205020" w:rsidRDefault="00205020" w:rsidP="004F6F3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BEE" w:rsidRDefault="008F3BE4">
    <w:pPr>
      <w:spacing w:line="200" w:lineRule="exact"/>
    </w:pPr>
    <w:r w:rsidRPr="008F3BE4">
      <w:pict>
        <v:shapetype id="_x0000_t202" coordsize="21600,21600" o:spt="202" path="m,l,21600r21600,l21600,xe">
          <v:stroke joinstyle="miter"/>
          <v:path gradientshapeok="t" o:connecttype="rect"/>
        </v:shapetype>
        <v:shape id="_x0000_s1027" type="#_x0000_t202" style="position:absolute;margin-left:510.65pt;margin-top:793.1pt;width:16pt;height:14pt;z-index:-251659776;mso-position-horizontal-relative:page;mso-position-vertical-relative:page" filled="f" stroked="f">
          <v:textbox style="mso-next-textbox:#_x0000_s1027" inset="0,0,0,0">
            <w:txbxContent>
              <w:p w:rsidR="008C4BEE" w:rsidRDefault="008F3BE4">
                <w:pPr>
                  <w:spacing w:line="260" w:lineRule="exact"/>
                  <w:ind w:left="40"/>
                  <w:rPr>
                    <w:sz w:val="24"/>
                    <w:szCs w:val="24"/>
                  </w:rPr>
                </w:pPr>
                <w:r>
                  <w:fldChar w:fldCharType="begin"/>
                </w:r>
                <w:r w:rsidR="008C4BEE">
                  <w:rPr>
                    <w:sz w:val="24"/>
                    <w:szCs w:val="24"/>
                  </w:rPr>
                  <w:instrText xml:space="preserve"> PAGE </w:instrText>
                </w:r>
                <w:r>
                  <w:fldChar w:fldCharType="separate"/>
                </w:r>
                <w:r w:rsidR="0064147C">
                  <w:rPr>
                    <w:noProof/>
                    <w:sz w:val="24"/>
                    <w:szCs w:val="24"/>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BEE" w:rsidRDefault="008F3BE4">
    <w:pPr>
      <w:spacing w:line="200" w:lineRule="exact"/>
    </w:pPr>
    <w:r w:rsidRPr="008F3BE4">
      <w:pict>
        <v:shapetype id="_x0000_t202" coordsize="21600,21600" o:spt="202" path="m,l,21600r21600,l21600,xe">
          <v:stroke joinstyle="miter"/>
          <v:path gradientshapeok="t" o:connecttype="rect"/>
        </v:shapetype>
        <v:shape id="_x0000_s1026" type="#_x0000_t202" style="position:absolute;margin-left:757.6pt;margin-top:546.15pt;width:16pt;height:14pt;z-index:-251658752;mso-position-horizontal-relative:page;mso-position-vertical-relative:page" filled="f" stroked="f">
          <v:textbox inset="0,0,0,0">
            <w:txbxContent>
              <w:p w:rsidR="008C4BEE" w:rsidRDefault="008F3BE4">
                <w:pPr>
                  <w:spacing w:line="260" w:lineRule="exact"/>
                  <w:ind w:left="40"/>
                  <w:rPr>
                    <w:sz w:val="24"/>
                    <w:szCs w:val="24"/>
                  </w:rPr>
                </w:pPr>
                <w:r>
                  <w:fldChar w:fldCharType="begin"/>
                </w:r>
                <w:r w:rsidR="008C4BEE">
                  <w:rPr>
                    <w:sz w:val="24"/>
                    <w:szCs w:val="24"/>
                  </w:rPr>
                  <w:instrText xml:space="preserve"> PAGE </w:instrText>
                </w:r>
                <w:r>
                  <w:fldChar w:fldCharType="separate"/>
                </w:r>
                <w:r w:rsidR="0064147C">
                  <w:rPr>
                    <w:noProof/>
                    <w:sz w:val="24"/>
                    <w:szCs w:val="24"/>
                  </w:rPr>
                  <w:t>17</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BEE" w:rsidRDefault="008F3BE4">
    <w:pPr>
      <w:spacing w:line="200" w:lineRule="exact"/>
    </w:pPr>
    <w:r w:rsidRPr="008F3BE4">
      <w:pict>
        <v:shapetype id="_x0000_t202" coordsize="21600,21600" o:spt="202" path="m,l,21600r21600,l21600,xe">
          <v:stroke joinstyle="miter"/>
          <v:path gradientshapeok="t" o:connecttype="rect"/>
        </v:shapetype>
        <v:shape id="_x0000_s1025" type="#_x0000_t202" style="position:absolute;margin-left:510.65pt;margin-top:793.1pt;width:16pt;height:14pt;z-index:-251657728;mso-position-horizontal-relative:page;mso-position-vertical-relative:page" filled="f" stroked="f">
          <v:textbox inset="0,0,0,0">
            <w:txbxContent>
              <w:p w:rsidR="008C4BEE" w:rsidRDefault="008F3BE4">
                <w:pPr>
                  <w:spacing w:line="260" w:lineRule="exact"/>
                  <w:ind w:left="40"/>
                  <w:rPr>
                    <w:sz w:val="24"/>
                    <w:szCs w:val="24"/>
                  </w:rPr>
                </w:pPr>
                <w:r>
                  <w:fldChar w:fldCharType="begin"/>
                </w:r>
                <w:r w:rsidR="008C4BEE">
                  <w:rPr>
                    <w:sz w:val="24"/>
                    <w:szCs w:val="24"/>
                  </w:rPr>
                  <w:instrText xml:space="preserve"> PAGE </w:instrText>
                </w:r>
                <w:r>
                  <w:fldChar w:fldCharType="separate"/>
                </w:r>
                <w:r w:rsidR="0064147C">
                  <w:rPr>
                    <w:noProof/>
                    <w:sz w:val="24"/>
                    <w:szCs w:val="24"/>
                  </w:rPr>
                  <w:t>30</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5020" w:rsidRDefault="00205020" w:rsidP="004F6F3E">
      <w:r>
        <w:separator/>
      </w:r>
    </w:p>
  </w:footnote>
  <w:footnote w:type="continuationSeparator" w:id="0">
    <w:p w:rsidR="00205020" w:rsidRDefault="00205020" w:rsidP="004F6F3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01C4416"/>
    <w:multiLevelType w:val="multilevel"/>
    <w:tmpl w:val="96C0B5A4"/>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proofState w:spelling="clean"/>
  <w:defaultTabStop w:val="720"/>
  <w:drawingGridHorizontalSpacing w:val="100"/>
  <w:displayHorizontalDrawingGridEvery w:val="2"/>
  <w:characterSpacingControl w:val="doNotCompress"/>
  <w:hdrShapeDefaults>
    <o:shapedefaults v:ext="edit" spidmax="7170"/>
    <o:shapelayout v:ext="edit">
      <o:idmap v:ext="edit" data="1"/>
    </o:shapelayout>
  </w:hdrShapeDefaults>
  <w:footnotePr>
    <w:footnote w:id="-1"/>
    <w:footnote w:id="0"/>
  </w:footnotePr>
  <w:endnotePr>
    <w:endnote w:id="-1"/>
    <w:endnote w:id="0"/>
  </w:endnotePr>
  <w:compat/>
  <w:rsids>
    <w:rsidRoot w:val="004F6F3E"/>
    <w:rsid w:val="00205020"/>
    <w:rsid w:val="003A7FF1"/>
    <w:rsid w:val="00441D9A"/>
    <w:rsid w:val="004F6F3E"/>
    <w:rsid w:val="0064147C"/>
    <w:rsid w:val="006D1894"/>
    <w:rsid w:val="00733F8F"/>
    <w:rsid w:val="008876B3"/>
    <w:rsid w:val="008C4BEE"/>
    <w:rsid w:val="008F3BE4"/>
    <w:rsid w:val="00AB0AAE"/>
    <w:rsid w:val="00C67A8B"/>
    <w:rsid w:val="00E31B90"/>
    <w:rsid w:val="00E61FAC"/>
    <w:rsid w:val="00E67B36"/>
    <w:rsid w:val="00EE596B"/>
    <w:rsid w:val="00FD6C0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490"/>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Revision">
    <w:name w:val="Revision"/>
    <w:hidden/>
    <w:uiPriority w:val="99"/>
    <w:semiHidden/>
    <w:rsid w:val="00AB0AAE"/>
  </w:style>
  <w:style w:type="paragraph" w:styleId="BalloonText">
    <w:name w:val="Balloon Text"/>
    <w:basedOn w:val="Normal"/>
    <w:link w:val="BalloonTextChar"/>
    <w:uiPriority w:val="99"/>
    <w:semiHidden/>
    <w:unhideWhenUsed/>
    <w:rsid w:val="00AB0AAE"/>
    <w:rPr>
      <w:rFonts w:ascii="Tahoma" w:hAnsi="Tahoma" w:cs="Tahoma"/>
      <w:sz w:val="16"/>
      <w:szCs w:val="16"/>
    </w:rPr>
  </w:style>
  <w:style w:type="character" w:customStyle="1" w:styleId="BalloonTextChar">
    <w:name w:val="Balloon Text Char"/>
    <w:basedOn w:val="DefaultParagraphFont"/>
    <w:link w:val="BalloonText"/>
    <w:uiPriority w:val="99"/>
    <w:semiHidden/>
    <w:rsid w:val="00AB0AAE"/>
    <w:rPr>
      <w:rFonts w:ascii="Tahoma" w:hAnsi="Tahoma" w:cs="Tahoma"/>
      <w:sz w:val="16"/>
      <w:szCs w:val="16"/>
    </w:rPr>
  </w:style>
  <w:style w:type="character" w:styleId="CommentReference">
    <w:name w:val="annotation reference"/>
    <w:basedOn w:val="DefaultParagraphFont"/>
    <w:uiPriority w:val="99"/>
    <w:semiHidden/>
    <w:unhideWhenUsed/>
    <w:rsid w:val="00AB0AAE"/>
    <w:rPr>
      <w:sz w:val="16"/>
      <w:szCs w:val="16"/>
    </w:rPr>
  </w:style>
  <w:style w:type="paragraph" w:styleId="CommentText">
    <w:name w:val="annotation text"/>
    <w:basedOn w:val="Normal"/>
    <w:link w:val="CommentTextChar"/>
    <w:uiPriority w:val="99"/>
    <w:semiHidden/>
    <w:unhideWhenUsed/>
    <w:rsid w:val="00AB0AAE"/>
  </w:style>
  <w:style w:type="character" w:customStyle="1" w:styleId="CommentTextChar">
    <w:name w:val="Comment Text Char"/>
    <w:basedOn w:val="DefaultParagraphFont"/>
    <w:link w:val="CommentText"/>
    <w:uiPriority w:val="99"/>
    <w:semiHidden/>
    <w:rsid w:val="00AB0AAE"/>
  </w:style>
  <w:style w:type="paragraph" w:styleId="CommentSubject">
    <w:name w:val="annotation subject"/>
    <w:basedOn w:val="CommentText"/>
    <w:next w:val="CommentText"/>
    <w:link w:val="CommentSubjectChar"/>
    <w:uiPriority w:val="99"/>
    <w:semiHidden/>
    <w:unhideWhenUsed/>
    <w:rsid w:val="00AB0AAE"/>
    <w:rPr>
      <w:b/>
      <w:bCs/>
    </w:rPr>
  </w:style>
  <w:style w:type="character" w:customStyle="1" w:styleId="CommentSubjectChar">
    <w:name w:val="Comment Subject Char"/>
    <w:basedOn w:val="CommentTextChar"/>
    <w:link w:val="CommentSubject"/>
    <w:uiPriority w:val="99"/>
    <w:semiHidden/>
    <w:rsid w:val="00AB0AAE"/>
    <w:rPr>
      <w:b/>
      <w:bCs/>
    </w:rPr>
  </w:style>
  <w:style w:type="paragraph" w:styleId="NoSpacing">
    <w:name w:val="No Spacing"/>
    <w:link w:val="NoSpacingChar"/>
    <w:uiPriority w:val="1"/>
    <w:qFormat/>
    <w:rsid w:val="008C4BE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8C4BEE"/>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126</TotalTime>
  <Pages>37</Pages>
  <Words>7332</Words>
  <Characters>41799</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The role of anti-inflammatory cytokines in heart failure</vt:lpstr>
    </vt:vector>
  </TitlesOfParts>
  <Company>South Thames College</Company>
  <LinksUpToDate>false</LinksUpToDate>
  <CharactersWithSpaces>49033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anti-inflammatory cytokines in heart failure</dc:title>
  <dc:creator>Naomi</dc:creator>
  <cp:lastModifiedBy>%username%</cp:lastModifiedBy>
  <cp:revision>2</cp:revision>
  <dcterms:created xsi:type="dcterms:W3CDTF">2020-03-30T19:32:00Z</dcterms:created>
  <dcterms:modified xsi:type="dcterms:W3CDTF">2020-04-27T01:31:00Z</dcterms:modified>
</cp:coreProperties>
</file>