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73DC" w:rsidRPr="00887CE4" w:rsidRDefault="00887CE4" w:rsidP="00887CE4">
      <w:pPr>
        <w:spacing w:line="480" w:lineRule="auto"/>
        <w:rPr>
          <w:rFonts w:ascii="Arial" w:hAnsi="Arial" w:cs="Arial"/>
          <w:sz w:val="24"/>
          <w:szCs w:val="24"/>
        </w:rPr>
      </w:pPr>
      <w:r w:rsidRPr="00887CE4">
        <w:rPr>
          <w:rFonts w:ascii="Arial" w:hAnsi="Arial" w:cs="Arial"/>
          <w:b/>
          <w:sz w:val="24"/>
          <w:szCs w:val="24"/>
        </w:rPr>
        <w:t>Table 2</w:t>
      </w:r>
      <w:r w:rsidRPr="00887CE4">
        <w:rPr>
          <w:rFonts w:ascii="Arial" w:hAnsi="Arial" w:cs="Arial"/>
          <w:sz w:val="24"/>
          <w:szCs w:val="24"/>
        </w:rPr>
        <w:t xml:space="preserve">. Summary of a small animal study showing the </w:t>
      </w:r>
      <w:proofErr w:type="spellStart"/>
      <w:r w:rsidRPr="00887CE4">
        <w:rPr>
          <w:rFonts w:ascii="Arial" w:hAnsi="Arial" w:cs="Arial"/>
          <w:sz w:val="24"/>
          <w:szCs w:val="24"/>
        </w:rPr>
        <w:t>cardioprotective</w:t>
      </w:r>
      <w:proofErr w:type="spellEnd"/>
      <w:r w:rsidRPr="00887CE4">
        <w:rPr>
          <w:rFonts w:ascii="Arial" w:hAnsi="Arial" w:cs="Arial"/>
          <w:sz w:val="24"/>
          <w:szCs w:val="24"/>
        </w:rPr>
        <w:t xml:space="preserve"> role of the NLRP3-inflammasome. Results taken from [45].</w:t>
      </w:r>
    </w:p>
    <w:tbl>
      <w:tblPr>
        <w:tblStyle w:val="TableGrid"/>
        <w:tblW w:w="0" w:type="auto"/>
        <w:tblLook w:val="04A0"/>
      </w:tblPr>
      <w:tblGrid>
        <w:gridCol w:w="2310"/>
        <w:gridCol w:w="2310"/>
        <w:gridCol w:w="2311"/>
        <w:gridCol w:w="2311"/>
      </w:tblGrid>
      <w:tr w:rsidR="00887CE4" w:rsidTr="00887CE4">
        <w:trPr>
          <w:trHeight w:val="944"/>
        </w:trPr>
        <w:tc>
          <w:tcPr>
            <w:tcW w:w="2310" w:type="dxa"/>
          </w:tcPr>
          <w:p w:rsidR="00887CE4" w:rsidRDefault="00887CE4" w:rsidP="00887CE4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Intervention</w:t>
            </w:r>
          </w:p>
        </w:tc>
        <w:tc>
          <w:tcPr>
            <w:tcW w:w="2310" w:type="dxa"/>
          </w:tcPr>
          <w:p w:rsidR="00887CE4" w:rsidRDefault="00887CE4" w:rsidP="00887CE4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Type &amp; Size of Study</w:t>
            </w:r>
          </w:p>
        </w:tc>
        <w:tc>
          <w:tcPr>
            <w:tcW w:w="2311" w:type="dxa"/>
          </w:tcPr>
          <w:p w:rsidR="00887CE4" w:rsidRDefault="00887CE4" w:rsidP="00887CE4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Duration &amp; Mode of Administration</w:t>
            </w:r>
          </w:p>
        </w:tc>
        <w:tc>
          <w:tcPr>
            <w:tcW w:w="2311" w:type="dxa"/>
          </w:tcPr>
          <w:p w:rsidR="00887CE4" w:rsidRDefault="00887CE4" w:rsidP="00887CE4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Key Findings</w:t>
            </w:r>
          </w:p>
        </w:tc>
      </w:tr>
      <w:tr w:rsidR="00887CE4" w:rsidTr="00887CE4">
        <w:tc>
          <w:tcPr>
            <w:tcW w:w="2310" w:type="dxa"/>
          </w:tcPr>
          <w:p w:rsidR="00887CE4" w:rsidRDefault="00887CE4" w:rsidP="00887CE4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NLRP3 and ASC Deficient Mice</w:t>
            </w:r>
          </w:p>
        </w:tc>
        <w:tc>
          <w:tcPr>
            <w:tcW w:w="2310" w:type="dxa"/>
          </w:tcPr>
          <w:p w:rsidR="00887CE4" w:rsidRDefault="00887CE4" w:rsidP="00887CE4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Small animal study</w:t>
            </w:r>
          </w:p>
          <w:p w:rsidR="00887CE4" w:rsidRDefault="00887CE4" w:rsidP="00887CE4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:rsidR="00887CE4" w:rsidRDefault="00887CE4" w:rsidP="00887CE4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 groups of mice N=6 per group</w:t>
            </w:r>
          </w:p>
        </w:tc>
        <w:tc>
          <w:tcPr>
            <w:tcW w:w="2311" w:type="dxa"/>
          </w:tcPr>
          <w:p w:rsidR="00887CE4" w:rsidRDefault="00887CE4" w:rsidP="00887CE4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LCA of wild-type and NLRP3-deficient and ASC-deficient mice were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ligated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for 30 minutes, followed by 3 or 24 hours of reperfusion.</w:t>
            </w:r>
          </w:p>
        </w:tc>
        <w:tc>
          <w:tcPr>
            <w:tcW w:w="2311" w:type="dxa"/>
          </w:tcPr>
          <w:p w:rsidR="00887CE4" w:rsidRDefault="00887CE4" w:rsidP="00887CE4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Hearts from NLRP3-deficient mice showed larger infarct size than wild-type mice (p=0.0048)</w:t>
            </w:r>
          </w:p>
        </w:tc>
      </w:tr>
    </w:tbl>
    <w:p w:rsidR="00887CE4" w:rsidRPr="00887CE4" w:rsidRDefault="00887CE4" w:rsidP="00887CE4">
      <w:pPr>
        <w:spacing w:line="480" w:lineRule="auto"/>
        <w:rPr>
          <w:rFonts w:ascii="Arial" w:hAnsi="Arial" w:cs="Arial"/>
          <w:sz w:val="24"/>
          <w:szCs w:val="24"/>
        </w:rPr>
      </w:pPr>
    </w:p>
    <w:sectPr w:rsidR="00887CE4" w:rsidRPr="00887CE4" w:rsidSect="00EB136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/>
  <w:defaultTabStop w:val="720"/>
  <w:characterSpacingControl w:val="doNotCompress"/>
  <w:compat/>
  <w:rsids>
    <w:rsidRoot w:val="00887CE4"/>
    <w:rsid w:val="005B2311"/>
    <w:rsid w:val="005F7D03"/>
    <w:rsid w:val="00887CE4"/>
    <w:rsid w:val="008B0C48"/>
    <w:rsid w:val="009373DC"/>
    <w:rsid w:val="00AC567C"/>
    <w:rsid w:val="00AE20A7"/>
    <w:rsid w:val="00B078DA"/>
    <w:rsid w:val="00B26B76"/>
    <w:rsid w:val="00B64663"/>
    <w:rsid w:val="00CF0F5F"/>
    <w:rsid w:val="00D917F2"/>
    <w:rsid w:val="00EB1369"/>
    <w:rsid w:val="00F32C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136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CE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76</Words>
  <Characters>437</Characters>
  <Application>Microsoft Office Word</Application>
  <DocSecurity>0</DocSecurity>
  <Lines>3</Lines>
  <Paragraphs>1</Paragraphs>
  <ScaleCrop>false</ScaleCrop>
  <Company>South Thames College</Company>
  <LinksUpToDate>false</LinksUpToDate>
  <CharactersWithSpaces>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%username%</dc:creator>
  <cp:lastModifiedBy>%username%</cp:lastModifiedBy>
  <cp:revision>1</cp:revision>
  <dcterms:created xsi:type="dcterms:W3CDTF">2020-04-27T01:25:00Z</dcterms:created>
  <dcterms:modified xsi:type="dcterms:W3CDTF">2020-04-27T01:30:00Z</dcterms:modified>
</cp:coreProperties>
</file>